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4840" w14:textId="5659A48B" w:rsidR="006022D3" w:rsidRPr="005569D0" w:rsidRDefault="005569D0" w:rsidP="003C55F1">
      <w:pPr>
        <w:spacing w:line="360" w:lineRule="auto"/>
        <w:rPr>
          <w:rFonts w:ascii="Arial" w:hAnsi="Arial" w:cs="Arial"/>
          <w:sz w:val="24"/>
          <w:szCs w:val="24"/>
          <w:lang w:val="es-MX"/>
        </w:rPr>
      </w:pPr>
      <w:r>
        <w:rPr>
          <w:rFonts w:ascii="Arial" w:hAnsi="Arial" w:cs="Arial"/>
          <w:sz w:val="24"/>
          <w:szCs w:val="24"/>
        </w:rPr>
        <w:t>La LOCTI</w:t>
      </w:r>
      <w:r>
        <w:rPr>
          <w:rFonts w:ascii="Arial" w:hAnsi="Arial" w:cs="Arial"/>
          <w:sz w:val="24"/>
          <w:szCs w:val="24"/>
          <w:lang w:val="es-MX"/>
        </w:rPr>
        <w:t>: Reflexión</w:t>
      </w:r>
    </w:p>
    <w:p w14:paraId="4C99A8E6" w14:textId="77777777" w:rsidR="00164E5A" w:rsidRPr="00164E5A" w:rsidRDefault="00164E5A" w:rsidP="00164E5A">
      <w:pPr>
        <w:spacing w:after="0" w:line="240" w:lineRule="auto"/>
        <w:jc w:val="center"/>
        <w:rPr>
          <w:rFonts w:ascii="Arial" w:eastAsia="Calibri" w:hAnsi="Arial" w:cs="Arial"/>
          <w:b/>
          <w:kern w:val="2"/>
          <w:sz w:val="28"/>
          <w:szCs w:val="28"/>
          <w:lang w:val="es-ES_tradnl"/>
          <w14:ligatures w14:val="standardContextual"/>
        </w:rPr>
      </w:pPr>
      <w:r w:rsidRPr="00164E5A">
        <w:rPr>
          <w:rFonts w:ascii="Arial" w:eastAsia="Calibri" w:hAnsi="Arial" w:cs="Arial"/>
          <w:b/>
          <w:kern w:val="2"/>
          <w:sz w:val="28"/>
          <w:szCs w:val="28"/>
          <w:lang w:val="es-ES_tradnl"/>
          <w14:ligatures w14:val="standardContextual"/>
        </w:rPr>
        <w:t xml:space="preserve">  La LOCTI y su importancia en el despegue nacional.</w:t>
      </w:r>
    </w:p>
    <w:p w14:paraId="3DF15DBD" w14:textId="77777777" w:rsidR="00164E5A" w:rsidRPr="00164E5A" w:rsidRDefault="00164E5A" w:rsidP="00164E5A">
      <w:pPr>
        <w:spacing w:after="0" w:line="240" w:lineRule="auto"/>
        <w:jc w:val="center"/>
        <w:rPr>
          <w:rFonts w:ascii="Arial" w:eastAsia="Calibri" w:hAnsi="Arial" w:cs="Arial"/>
          <w:b/>
          <w:kern w:val="2"/>
          <w:sz w:val="28"/>
          <w:szCs w:val="28"/>
          <w:lang w:val="es-ES_tradnl"/>
          <w14:ligatures w14:val="standardContextual"/>
        </w:rPr>
      </w:pPr>
      <w:r w:rsidRPr="00164E5A">
        <w:rPr>
          <w:rFonts w:ascii="Arial" w:eastAsia="Calibri" w:hAnsi="Arial" w:cs="Arial"/>
          <w:b/>
          <w:kern w:val="2"/>
          <w:sz w:val="28"/>
          <w:szCs w:val="28"/>
          <w:lang w:val="es-ES_tradnl"/>
          <w14:ligatures w14:val="standardContextual"/>
        </w:rPr>
        <w:t xml:space="preserve">Una Reflexión  </w:t>
      </w:r>
    </w:p>
    <w:p w14:paraId="6FA601DC" w14:textId="77777777" w:rsidR="00845173" w:rsidRPr="00845173" w:rsidRDefault="00845173" w:rsidP="00845173">
      <w:pPr>
        <w:spacing w:after="0" w:line="240" w:lineRule="auto"/>
        <w:jc w:val="center"/>
        <w:rPr>
          <w:rFonts w:ascii="Arial" w:hAnsi="Arial" w:cs="Arial"/>
          <w:b/>
          <w:bCs/>
          <w:sz w:val="28"/>
          <w:szCs w:val="28"/>
        </w:rPr>
      </w:pPr>
    </w:p>
    <w:p w14:paraId="4EA24BD5" w14:textId="0C3950CE" w:rsidR="00164E5A" w:rsidRPr="00164E5A" w:rsidRDefault="00164E5A" w:rsidP="00164E5A">
      <w:pPr>
        <w:spacing w:after="120"/>
        <w:jc w:val="center"/>
        <w:rPr>
          <w:rFonts w:ascii="Arial" w:hAnsi="Arial" w:cs="Arial"/>
          <w:sz w:val="20"/>
          <w:szCs w:val="20"/>
        </w:rPr>
      </w:pPr>
      <w:r w:rsidRPr="00164E5A">
        <w:rPr>
          <w:rFonts w:ascii="Arial" w:hAnsi="Arial" w:cs="Arial"/>
          <w:sz w:val="20"/>
          <w:szCs w:val="20"/>
        </w:rPr>
        <w:t>Gregorio PALUSZNY</w:t>
      </w:r>
      <w:r w:rsidR="00853A2E" w:rsidRPr="00853A2E">
        <w:rPr>
          <w:rFonts w:ascii="Arial" w:hAnsi="Arial" w:cs="Arial"/>
          <w:sz w:val="20"/>
          <w:szCs w:val="20"/>
          <w:vertAlign w:val="superscript"/>
        </w:rPr>
        <w:t>1</w:t>
      </w:r>
      <w:r w:rsidRPr="00164E5A">
        <w:rPr>
          <w:rFonts w:ascii="Arial" w:hAnsi="Arial" w:cs="Arial"/>
          <w:sz w:val="20"/>
          <w:szCs w:val="20"/>
        </w:rPr>
        <w:t>, Francisco Javier RODRÍGUEZ</w:t>
      </w:r>
      <w:r w:rsidR="00853A2E" w:rsidRPr="00853A2E">
        <w:rPr>
          <w:rFonts w:ascii="Arial" w:hAnsi="Arial" w:cs="Arial"/>
          <w:sz w:val="20"/>
          <w:szCs w:val="20"/>
          <w:vertAlign w:val="superscript"/>
        </w:rPr>
        <w:t>2</w:t>
      </w:r>
      <w:r w:rsidRPr="00164E5A">
        <w:rPr>
          <w:rFonts w:ascii="Arial" w:hAnsi="Arial" w:cs="Arial"/>
          <w:sz w:val="20"/>
          <w:szCs w:val="20"/>
        </w:rPr>
        <w:t xml:space="preserve"> y Concetta ESPOSITO de DÍAZ</w:t>
      </w:r>
      <w:r w:rsidR="00853A2E" w:rsidRPr="00853A2E">
        <w:rPr>
          <w:rFonts w:ascii="Arial" w:hAnsi="Arial" w:cs="Arial"/>
          <w:sz w:val="20"/>
          <w:szCs w:val="20"/>
          <w:vertAlign w:val="superscript"/>
        </w:rPr>
        <w:t>3</w:t>
      </w:r>
    </w:p>
    <w:p w14:paraId="43440E69" w14:textId="77777777" w:rsidR="00845173" w:rsidRPr="00C13CF0" w:rsidRDefault="00845173" w:rsidP="00845173">
      <w:pPr>
        <w:spacing w:after="0"/>
        <w:ind w:left="567" w:right="567"/>
        <w:jc w:val="center"/>
        <w:rPr>
          <w:rFonts w:ascii="Arial" w:eastAsiaTheme="minorEastAsia" w:hAnsi="Arial" w:cs="Arial"/>
          <w:sz w:val="20"/>
          <w:szCs w:val="20"/>
          <w:lang w:eastAsia="es-VE"/>
        </w:rPr>
      </w:pPr>
    </w:p>
    <w:p w14:paraId="24E9986E" w14:textId="10D8601D" w:rsidR="00164E5A" w:rsidRPr="00AF07AB" w:rsidRDefault="00853A2E" w:rsidP="00164E5A">
      <w:pPr>
        <w:spacing w:after="0" w:line="240" w:lineRule="auto"/>
        <w:ind w:left="426" w:hanging="142"/>
        <w:jc w:val="center"/>
        <w:rPr>
          <w:rStyle w:val="Hipervnculo"/>
          <w:rFonts w:ascii="Arial" w:hAnsi="Arial" w:cs="Arial"/>
          <w:sz w:val="20"/>
          <w:szCs w:val="20"/>
          <w:shd w:val="clear" w:color="auto" w:fill="FFFFFF"/>
        </w:rPr>
      </w:pPr>
      <w:r w:rsidRPr="00853A2E">
        <w:rPr>
          <w:rFonts w:ascii="Arial" w:hAnsi="Arial" w:cs="Arial"/>
          <w:sz w:val="20"/>
          <w:szCs w:val="20"/>
          <w:vertAlign w:val="superscript"/>
          <w:lang w:val="es-EC"/>
        </w:rPr>
        <w:t>1</w:t>
      </w:r>
      <w:r w:rsidR="00164E5A" w:rsidRPr="00AF07AB">
        <w:rPr>
          <w:rFonts w:ascii="Arial" w:hAnsi="Arial" w:cs="Arial"/>
          <w:sz w:val="20"/>
          <w:szCs w:val="20"/>
          <w:lang w:val="es-EC"/>
        </w:rPr>
        <w:t xml:space="preserve">Consultor Independiente en áreas de Gerencia Empresarial, Fundador y </w:t>
      </w:r>
      <w:proofErr w:type="gramStart"/>
      <w:r w:rsidR="00164E5A" w:rsidRPr="00AF07AB">
        <w:rPr>
          <w:rFonts w:ascii="Arial" w:hAnsi="Arial" w:cs="Arial"/>
          <w:sz w:val="20"/>
          <w:szCs w:val="20"/>
          <w:lang w:val="es-EC"/>
        </w:rPr>
        <w:t>Director Ejecutivo</w:t>
      </w:r>
      <w:proofErr w:type="gramEnd"/>
      <w:r w:rsidR="00164E5A" w:rsidRPr="00AF07AB">
        <w:rPr>
          <w:rFonts w:ascii="Arial" w:hAnsi="Arial" w:cs="Arial"/>
          <w:sz w:val="20"/>
          <w:szCs w:val="20"/>
          <w:lang w:val="es-EC"/>
        </w:rPr>
        <w:t xml:space="preserve"> de Derivados de Madera, DERIMACA C.A. Caracas, Venezuela. </w:t>
      </w:r>
      <w:r>
        <w:rPr>
          <w:rFonts w:ascii="Arial" w:hAnsi="Arial" w:cs="Arial"/>
          <w:sz w:val="20"/>
          <w:szCs w:val="20"/>
          <w:lang w:val="es-EC"/>
        </w:rPr>
        <w:t>E-mail</w:t>
      </w:r>
      <w:r w:rsidR="00164E5A" w:rsidRPr="00AF07AB">
        <w:rPr>
          <w:rFonts w:ascii="Arial" w:hAnsi="Arial" w:cs="Arial"/>
          <w:sz w:val="20"/>
          <w:szCs w:val="20"/>
          <w:lang w:val="es-EC"/>
        </w:rPr>
        <w:t xml:space="preserve">: </w:t>
      </w:r>
      <w:hyperlink r:id="rId8" w:history="1">
        <w:r w:rsidR="00164E5A" w:rsidRPr="00AF07AB">
          <w:rPr>
            <w:rStyle w:val="Hipervnculo"/>
            <w:rFonts w:ascii="Arial" w:hAnsi="Arial" w:cs="Arial"/>
            <w:sz w:val="20"/>
            <w:szCs w:val="20"/>
          </w:rPr>
          <w:t>gpaluszny@gmail.com</w:t>
        </w:r>
      </w:hyperlink>
      <w:r w:rsidR="00164E5A" w:rsidRPr="00AF07AB">
        <w:rPr>
          <w:rFonts w:ascii="Arial" w:hAnsi="Arial" w:cs="Arial"/>
          <w:sz w:val="20"/>
          <w:szCs w:val="20"/>
        </w:rPr>
        <w:t xml:space="preserve"> </w:t>
      </w:r>
      <w:r w:rsidR="00164E5A" w:rsidRPr="00AF07AB">
        <w:rPr>
          <w:rFonts w:ascii="Arial" w:hAnsi="Arial" w:cs="Arial"/>
          <w:sz w:val="20"/>
          <w:szCs w:val="20"/>
          <w:lang w:val="es-EC"/>
        </w:rPr>
        <w:t xml:space="preserve">ORCID: </w:t>
      </w:r>
      <w:hyperlink r:id="rId9" w:history="1">
        <w:r w:rsidR="00164E5A" w:rsidRPr="00AF07AB">
          <w:rPr>
            <w:rStyle w:val="Hipervnculo"/>
            <w:rFonts w:ascii="Arial" w:hAnsi="Arial" w:cs="Arial"/>
            <w:sz w:val="20"/>
            <w:szCs w:val="20"/>
            <w:lang w:val="es-EC" w:bidi="ar"/>
          </w:rPr>
          <w:t>https://orcid.org/</w:t>
        </w:r>
        <w:r w:rsidR="00164E5A" w:rsidRPr="00AF07AB">
          <w:rPr>
            <w:rStyle w:val="Hipervnculo"/>
            <w:rFonts w:ascii="Arial" w:hAnsi="Arial" w:cs="Arial"/>
            <w:sz w:val="20"/>
            <w:szCs w:val="20"/>
            <w:shd w:val="clear" w:color="auto" w:fill="FFFFFF"/>
          </w:rPr>
          <w:t>0009-0007-9391-5195</w:t>
        </w:r>
      </w:hyperlink>
    </w:p>
    <w:p w14:paraId="3D3DFA3D" w14:textId="77777777" w:rsidR="00853A2E" w:rsidRDefault="00853A2E" w:rsidP="00164E5A">
      <w:pPr>
        <w:spacing w:after="0" w:line="240" w:lineRule="auto"/>
        <w:jc w:val="center"/>
        <w:rPr>
          <w:rFonts w:ascii="Arial" w:hAnsi="Arial" w:cs="Arial"/>
          <w:color w:val="0033CC"/>
          <w:sz w:val="20"/>
          <w:szCs w:val="20"/>
          <w:shd w:val="clear" w:color="auto" w:fill="FFFFFF"/>
        </w:rPr>
      </w:pPr>
      <w:r w:rsidRPr="00853A2E">
        <w:rPr>
          <w:rStyle w:val="Hipervnculo"/>
          <w:rFonts w:ascii="Arial" w:hAnsi="Arial" w:cs="Arial"/>
          <w:color w:val="auto"/>
          <w:sz w:val="20"/>
          <w:szCs w:val="20"/>
          <w:u w:val="none"/>
          <w:shd w:val="clear" w:color="auto" w:fill="FFFFFF"/>
          <w:vertAlign w:val="superscript"/>
        </w:rPr>
        <w:t>2</w:t>
      </w:r>
      <w:r w:rsidR="00164E5A" w:rsidRPr="000C782D">
        <w:rPr>
          <w:rFonts w:ascii="Arial" w:hAnsi="Arial" w:cs="Arial"/>
          <w:sz w:val="20"/>
          <w:szCs w:val="20"/>
          <w:shd w:val="clear" w:color="auto" w:fill="FFFFFF"/>
        </w:rPr>
        <w:t>Ingeniero Industrial Universidad Católica Andrés Bello</w:t>
      </w:r>
      <w:r w:rsidR="00164E5A">
        <w:rPr>
          <w:rFonts w:ascii="Arial" w:hAnsi="Arial" w:cs="Arial"/>
          <w:sz w:val="20"/>
          <w:szCs w:val="20"/>
          <w:shd w:val="clear" w:color="auto" w:fill="FFFFFF"/>
        </w:rPr>
        <w:t xml:space="preserve">, </w:t>
      </w:r>
      <w:r w:rsidR="00164E5A" w:rsidRPr="000C782D">
        <w:rPr>
          <w:rFonts w:ascii="Arial" w:hAnsi="Arial" w:cs="Arial"/>
          <w:sz w:val="20"/>
          <w:szCs w:val="20"/>
          <w:shd w:val="clear" w:color="auto" w:fill="FFFFFF"/>
        </w:rPr>
        <w:t>Consultor especialista en Productividad, Calidad e Innovación E-mail</w:t>
      </w:r>
      <w:r w:rsidR="00164E5A" w:rsidRPr="000C782D">
        <w:rPr>
          <w:rFonts w:ascii="Arial" w:hAnsi="Arial" w:cs="Arial"/>
          <w:color w:val="0033CC"/>
          <w:sz w:val="20"/>
          <w:szCs w:val="20"/>
          <w:shd w:val="clear" w:color="auto" w:fill="FFFFFF"/>
        </w:rPr>
        <w:t xml:space="preserve">:  </w:t>
      </w:r>
      <w:hyperlink r:id="rId10" w:history="1">
        <w:r w:rsidR="00164E5A" w:rsidRPr="000C782D">
          <w:rPr>
            <w:rFonts w:ascii="Arial" w:hAnsi="Arial" w:cs="Arial"/>
            <w:color w:val="0033CC"/>
            <w:sz w:val="20"/>
            <w:szCs w:val="20"/>
            <w:u w:val="single"/>
            <w:shd w:val="clear" w:color="auto" w:fill="FFFFFF"/>
          </w:rPr>
          <w:t>franciscoj.rodriguezs13@gmail.com</w:t>
        </w:r>
      </w:hyperlink>
      <w:r>
        <w:rPr>
          <w:rFonts w:ascii="Arial" w:hAnsi="Arial" w:cs="Arial"/>
          <w:color w:val="0033CC"/>
          <w:sz w:val="20"/>
          <w:szCs w:val="20"/>
          <w:shd w:val="clear" w:color="auto" w:fill="FFFFFF"/>
        </w:rPr>
        <w:t>.</w:t>
      </w:r>
    </w:p>
    <w:p w14:paraId="308975F9" w14:textId="002F3170" w:rsidR="00164E5A" w:rsidRPr="000C782D" w:rsidRDefault="00164E5A" w:rsidP="00164E5A">
      <w:pPr>
        <w:spacing w:after="0" w:line="240" w:lineRule="auto"/>
        <w:jc w:val="center"/>
        <w:rPr>
          <w:rFonts w:ascii="Arial" w:hAnsi="Arial" w:cs="Arial"/>
          <w:color w:val="0033CC"/>
          <w:sz w:val="20"/>
          <w:szCs w:val="20"/>
        </w:rPr>
      </w:pPr>
      <w:r w:rsidRPr="00853A2E">
        <w:rPr>
          <w:rFonts w:ascii="Arial" w:hAnsi="Arial" w:cs="Arial"/>
          <w:sz w:val="20"/>
          <w:szCs w:val="20"/>
          <w:shd w:val="clear" w:color="auto" w:fill="FFFFFF"/>
        </w:rPr>
        <w:t xml:space="preserve"> ORCID:</w:t>
      </w:r>
      <w:r w:rsidRPr="00853A2E">
        <w:t xml:space="preserve"> </w:t>
      </w:r>
      <w:hyperlink r:id="rId11" w:history="1">
        <w:r w:rsidR="008234A1" w:rsidRPr="00097D7A">
          <w:rPr>
            <w:rStyle w:val="Hipervnculo"/>
            <w:rFonts w:ascii="Arial" w:hAnsi="Arial" w:cs="Arial"/>
            <w:sz w:val="20"/>
            <w:szCs w:val="20"/>
            <w:shd w:val="clear" w:color="auto" w:fill="FFFFFF"/>
          </w:rPr>
          <w:t>https://orcid.org/0009-0009-0065-7030</w:t>
        </w:r>
      </w:hyperlink>
      <w:r w:rsidR="008234A1">
        <w:rPr>
          <w:rFonts w:ascii="Arial" w:hAnsi="Arial" w:cs="Arial"/>
          <w:color w:val="0033CC"/>
          <w:sz w:val="20"/>
          <w:szCs w:val="20"/>
          <w:shd w:val="clear" w:color="auto" w:fill="FFFFFF"/>
        </w:rPr>
        <w:t xml:space="preserve"> </w:t>
      </w:r>
    </w:p>
    <w:p w14:paraId="247FAC46" w14:textId="38AB18F5" w:rsidR="00164E5A" w:rsidRDefault="00853A2E" w:rsidP="00164E5A">
      <w:pPr>
        <w:pStyle w:val="Textonotapie"/>
        <w:jc w:val="center"/>
        <w:rPr>
          <w:rStyle w:val="Hipervnculo"/>
          <w:rFonts w:ascii="Arial" w:hAnsi="Arial" w:cs="Arial"/>
          <w:shd w:val="clear" w:color="auto" w:fill="FFFFFF"/>
        </w:rPr>
      </w:pPr>
      <w:r>
        <w:rPr>
          <w:rFonts w:ascii="Arial" w:hAnsi="Arial" w:cs="Arial"/>
          <w:vertAlign w:val="superscript"/>
          <w:lang w:val="es-EC"/>
        </w:rPr>
        <w:t>3</w:t>
      </w:r>
      <w:r w:rsidR="00164E5A">
        <w:rPr>
          <w:rFonts w:ascii="Arial" w:hAnsi="Arial" w:cs="Arial"/>
          <w:lang w:val="es-EC"/>
        </w:rPr>
        <w:t xml:space="preserve">Docente de Carrera de </w:t>
      </w:r>
      <w:r w:rsidR="00164E5A" w:rsidRPr="00AF07AB">
        <w:rPr>
          <w:rFonts w:ascii="Arial" w:hAnsi="Arial" w:cs="Arial"/>
          <w:lang w:val="es-EC"/>
        </w:rPr>
        <w:t>Economía, Decanato de Ciencias Económicas y Empresariales</w:t>
      </w:r>
      <w:r w:rsidR="00972927">
        <w:rPr>
          <w:rFonts w:ascii="Arial" w:hAnsi="Arial" w:cs="Arial"/>
          <w:lang w:val="es-EC"/>
        </w:rPr>
        <w:t xml:space="preserve">. </w:t>
      </w:r>
      <w:r w:rsidR="00164E5A" w:rsidRPr="00AF07AB">
        <w:rPr>
          <w:rFonts w:ascii="Arial" w:hAnsi="Arial" w:cs="Arial"/>
          <w:lang w:val="es-EC"/>
        </w:rPr>
        <w:t xml:space="preserve">Universidad Centroccidental Lisandro Alvarado. </w:t>
      </w:r>
      <w:proofErr w:type="gramStart"/>
      <w:r w:rsidR="00164E5A" w:rsidRPr="00AF07AB">
        <w:rPr>
          <w:rFonts w:ascii="Arial" w:hAnsi="Arial" w:cs="Arial"/>
          <w:lang w:val="es-EC"/>
        </w:rPr>
        <w:t>Barquisimeto,  Venezuela</w:t>
      </w:r>
      <w:proofErr w:type="gramEnd"/>
      <w:r w:rsidR="00164E5A" w:rsidRPr="00AF07AB">
        <w:rPr>
          <w:rFonts w:ascii="Arial" w:hAnsi="Arial" w:cs="Arial"/>
          <w:lang w:val="es-EC"/>
        </w:rPr>
        <w:t xml:space="preserve"> Correo: </w:t>
      </w:r>
      <w:hyperlink r:id="rId12" w:history="1">
        <w:r w:rsidR="00164E5A" w:rsidRPr="00AF07AB">
          <w:rPr>
            <w:rStyle w:val="Hipervnculo"/>
            <w:rFonts w:ascii="Arial" w:hAnsi="Arial" w:cs="Arial"/>
            <w:lang w:val="es-EC"/>
          </w:rPr>
          <w:t>c</w:t>
        </w:r>
        <w:r w:rsidR="00164E5A" w:rsidRPr="000C782D">
          <w:rPr>
            <w:rStyle w:val="Hipervnculo"/>
            <w:rFonts w:ascii="Arial" w:hAnsi="Arial" w:cs="Arial"/>
            <w:lang w:val="es-EC"/>
          </w:rPr>
          <w:t>oncettaesposito@gmail.com</w:t>
        </w:r>
      </w:hyperlink>
      <w:r>
        <w:rPr>
          <w:rFonts w:ascii="Arial" w:hAnsi="Arial" w:cs="Arial"/>
          <w:lang w:val="es-EC"/>
        </w:rPr>
        <w:t>.</w:t>
      </w:r>
      <w:r w:rsidR="00164E5A" w:rsidRPr="00AF07AB">
        <w:rPr>
          <w:rFonts w:ascii="Arial" w:hAnsi="Arial" w:cs="Arial"/>
          <w:lang w:val="es-EC"/>
        </w:rPr>
        <w:t xml:space="preserve"> ORCID: </w:t>
      </w:r>
      <w:hyperlink r:id="rId13" w:history="1">
        <w:r w:rsidR="00164E5A" w:rsidRPr="00AF07AB">
          <w:rPr>
            <w:rStyle w:val="Hipervnculo"/>
            <w:rFonts w:ascii="Arial" w:hAnsi="Arial" w:cs="Arial"/>
            <w:lang w:val="es-EC" w:bidi="ar"/>
          </w:rPr>
          <w:t>https://orcid.org/</w:t>
        </w:r>
        <w:r w:rsidR="00164E5A" w:rsidRPr="00AF07AB">
          <w:rPr>
            <w:rStyle w:val="Hipervnculo"/>
            <w:rFonts w:ascii="Arial" w:hAnsi="Arial" w:cs="Arial"/>
            <w:shd w:val="clear" w:color="auto" w:fill="FFFFFF"/>
          </w:rPr>
          <w:t>0000-0003-3918-3193</w:t>
        </w:r>
      </w:hyperlink>
    </w:p>
    <w:p w14:paraId="5100B299" w14:textId="77777777" w:rsidR="00164E5A" w:rsidRDefault="00164E5A" w:rsidP="00164E5A">
      <w:pPr>
        <w:pStyle w:val="Textonotapie"/>
        <w:jc w:val="center"/>
        <w:rPr>
          <w:rFonts w:ascii="Arial" w:hAnsi="Arial" w:cs="Arial"/>
          <w:color w:val="3333FF"/>
          <w:u w:val="single"/>
          <w:shd w:val="clear" w:color="auto" w:fill="FFFFFF"/>
        </w:rPr>
      </w:pPr>
    </w:p>
    <w:p w14:paraId="22D08820" w14:textId="77777777" w:rsidR="0003605C" w:rsidRPr="00736826" w:rsidRDefault="0003605C" w:rsidP="00FC56B7">
      <w:pPr>
        <w:spacing w:line="240" w:lineRule="auto"/>
        <w:jc w:val="center"/>
        <w:rPr>
          <w:rFonts w:ascii="Arial" w:hAnsi="Arial" w:cs="Arial"/>
          <w:b/>
          <w:sz w:val="20"/>
          <w:szCs w:val="20"/>
        </w:rPr>
      </w:pPr>
      <w:r w:rsidRPr="00736826">
        <w:rPr>
          <w:rFonts w:ascii="Arial" w:hAnsi="Arial" w:cs="Arial"/>
          <w:b/>
          <w:sz w:val="20"/>
          <w:szCs w:val="20"/>
        </w:rPr>
        <w:t>RESUMEN</w:t>
      </w:r>
    </w:p>
    <w:p w14:paraId="350306B9" w14:textId="65B9B368" w:rsidR="003579FF" w:rsidRPr="003579FF" w:rsidRDefault="003579FF" w:rsidP="003579FF">
      <w:pPr>
        <w:spacing w:after="120"/>
        <w:jc w:val="both"/>
        <w:rPr>
          <w:rFonts w:ascii="Arial" w:eastAsia="Times New Roman" w:hAnsi="Arial" w:cs="Arial"/>
          <w:sz w:val="20"/>
          <w:szCs w:val="20"/>
          <w:lang w:eastAsia="es-VE"/>
        </w:rPr>
      </w:pPr>
      <w:r w:rsidRPr="003579FF">
        <w:rPr>
          <w:rFonts w:ascii="Arial" w:hAnsi="Arial" w:cs="Arial"/>
          <w:sz w:val="20"/>
          <w:szCs w:val="20"/>
        </w:rPr>
        <w:t xml:space="preserve">Esta reflexión responde a una revisión y preocupación por conocer la realidad actual de los actores que conforman el Sistema Nacional de Ciencia, Tecnología e Innovación (SNCTI) en cuanto a la aplicación de la Ley Orgánica de Ciencia, Tecnología e Innovación (LOCTI). Se señala el articulo110 de la Constitución   </w:t>
      </w:r>
      <w:r w:rsidRPr="003579FF">
        <w:rPr>
          <w:rFonts w:ascii="Arial" w:eastAsia="Times New Roman" w:hAnsi="Arial" w:cs="Arial"/>
          <w:sz w:val="20"/>
          <w:szCs w:val="20"/>
          <w:lang w:eastAsia="es-VE"/>
        </w:rPr>
        <w:t>de la República Bolivariana de Venezuela (CRBV) así como la aplicación, su derogación y legislación de reglamentos y leyes que lejos de dar cumplimiento a la letra del artículo 110 se ha tornado en un control impositivo confiscatorio llevando al cierre de empresas o salidas del país y desinversión en la Ciencia la Tecnología e Innovación (CTI). Se proponen recomendaciones y la urgencia de nuevamente fomentar y activar la LOCTI 2005, si bien, dado los avances de la CTI mundial se requerirá de actualizar algunos de sus articulados.</w:t>
      </w:r>
    </w:p>
    <w:p w14:paraId="5025AB8A" w14:textId="40CC579F" w:rsidR="003579FF" w:rsidRPr="003579FF" w:rsidRDefault="003579FF" w:rsidP="003579FF">
      <w:pPr>
        <w:spacing w:after="120"/>
        <w:rPr>
          <w:rFonts w:ascii="Arial" w:eastAsia="Times New Roman" w:hAnsi="Arial" w:cs="Arial"/>
          <w:sz w:val="20"/>
          <w:szCs w:val="20"/>
          <w:lang w:eastAsia="es-VE"/>
        </w:rPr>
      </w:pPr>
      <w:r w:rsidRPr="003579FF">
        <w:rPr>
          <w:rFonts w:ascii="Arial" w:eastAsia="Times New Roman" w:hAnsi="Arial" w:cs="Arial"/>
          <w:b/>
          <w:sz w:val="20"/>
          <w:szCs w:val="20"/>
          <w:lang w:eastAsia="es-VE"/>
        </w:rPr>
        <w:t>Palabras Claves:</w:t>
      </w:r>
      <w:r w:rsidRPr="003579FF">
        <w:rPr>
          <w:rFonts w:ascii="Arial" w:eastAsia="Times New Roman" w:hAnsi="Arial" w:cs="Arial"/>
          <w:sz w:val="20"/>
          <w:szCs w:val="20"/>
          <w:lang w:eastAsia="es-VE"/>
        </w:rPr>
        <w:t xml:space="preserve"> Actores de SNCTI, Inversión en CTI, LOCTI, SNCTI</w:t>
      </w:r>
      <w:r w:rsidR="00864C7D">
        <w:rPr>
          <w:rFonts w:ascii="Arial" w:eastAsia="Times New Roman" w:hAnsi="Arial" w:cs="Arial"/>
          <w:sz w:val="20"/>
          <w:szCs w:val="20"/>
          <w:lang w:eastAsia="es-VE"/>
        </w:rPr>
        <w:t>.</w:t>
      </w:r>
    </w:p>
    <w:p w14:paraId="5032C026" w14:textId="77777777" w:rsidR="00562BD7" w:rsidRPr="00562BD7" w:rsidRDefault="00562BD7" w:rsidP="00562BD7">
      <w:pPr>
        <w:spacing w:line="240" w:lineRule="auto"/>
        <w:jc w:val="both"/>
        <w:rPr>
          <w:rFonts w:ascii="Arial" w:hAnsi="Arial" w:cs="Arial"/>
          <w:b/>
          <w:bCs/>
          <w:sz w:val="20"/>
          <w:szCs w:val="20"/>
        </w:rPr>
      </w:pPr>
    </w:p>
    <w:p w14:paraId="7622BDBA" w14:textId="0BD68EA5" w:rsidR="008234A1" w:rsidRPr="005F2138" w:rsidRDefault="00864C7D" w:rsidP="008234A1">
      <w:pPr>
        <w:pStyle w:val="sc-66fcc2ad-0"/>
        <w:spacing w:before="0" w:beforeAutospacing="0" w:after="0" w:afterAutospacing="0"/>
        <w:jc w:val="center"/>
        <w:rPr>
          <w:rFonts w:ascii="Arial" w:hAnsi="Arial" w:cs="Arial"/>
          <w:b/>
          <w:sz w:val="20"/>
          <w:szCs w:val="20"/>
          <w:lang w:val="es-ES"/>
        </w:rPr>
      </w:pPr>
      <w:hyperlink r:id="rId14" w:history="1">
        <w:r w:rsidRPr="00097D7A">
          <w:rPr>
            <w:rStyle w:val="Hipervnculo"/>
            <w:rFonts w:ascii="Arial" w:hAnsi="Arial" w:cs="Arial"/>
            <w:b/>
            <w:bCs/>
            <w:sz w:val="20"/>
            <w:szCs w:val="20"/>
            <w:lang w:val="es-ES"/>
          </w:rPr>
          <w:t>https://doi.org/</w:t>
        </w:r>
        <w:r w:rsidRPr="00097D7A">
          <w:rPr>
            <w:rStyle w:val="Hipervnculo"/>
            <w:rFonts w:ascii="Arial" w:hAnsi="Arial" w:cs="Arial"/>
            <w:b/>
            <w:bCs/>
            <w:sz w:val="20"/>
            <w:szCs w:val="20"/>
          </w:rPr>
          <w:t>10.5281/zenodo.20789787</w:t>
        </w:r>
        <w:r w:rsidRPr="005569D0">
          <w:rPr>
            <w:rStyle w:val="Hipervnculo"/>
            <w:rFonts w:ascii="Arial" w:hAnsi="Arial" w:cs="Arial"/>
            <w:b/>
            <w:bCs/>
            <w:sz w:val="20"/>
            <w:szCs w:val="20"/>
          </w:rPr>
          <w:t xml:space="preserve"> </w:t>
        </w:r>
      </w:hyperlink>
    </w:p>
    <w:p w14:paraId="460244AD" w14:textId="6B6E602D" w:rsidR="003579FF" w:rsidRPr="001B7125" w:rsidRDefault="003579FF" w:rsidP="003579FF">
      <w:pPr>
        <w:spacing w:after="120"/>
        <w:jc w:val="center"/>
        <w:rPr>
          <w:rFonts w:ascii="Arial" w:hAnsi="Arial" w:cs="Arial"/>
          <w:b/>
        </w:rPr>
      </w:pPr>
      <w:r w:rsidRPr="001B7125">
        <w:rPr>
          <w:rFonts w:ascii="Arial" w:hAnsi="Arial" w:cs="Arial"/>
          <w:b/>
        </w:rPr>
        <w:t>JEL:  O1, O25, O3, O32</w:t>
      </w:r>
    </w:p>
    <w:p w14:paraId="601176A4" w14:textId="77777777" w:rsidR="001B7125" w:rsidRPr="00DC4C80" w:rsidRDefault="001B7125" w:rsidP="00EC5012">
      <w:pPr>
        <w:spacing w:line="360" w:lineRule="auto"/>
        <w:jc w:val="center"/>
        <w:rPr>
          <w:rFonts w:ascii="Arial" w:hAnsi="Arial" w:cs="Arial"/>
          <w:b/>
          <w:sz w:val="20"/>
          <w:szCs w:val="20"/>
        </w:rPr>
      </w:pPr>
    </w:p>
    <w:p w14:paraId="19014A98" w14:textId="77777777" w:rsidR="001B7125" w:rsidRDefault="004C77E0" w:rsidP="0003605C">
      <w:pPr>
        <w:spacing w:after="0" w:line="240" w:lineRule="auto"/>
        <w:jc w:val="both"/>
        <w:rPr>
          <w:rFonts w:ascii="Arial" w:hAnsi="Arial" w:cs="Arial"/>
          <w:b/>
          <w:sz w:val="24"/>
          <w:szCs w:val="24"/>
        </w:rPr>
      </w:pPr>
      <w:r w:rsidRPr="00153B28">
        <w:rPr>
          <w:rFonts w:ascii="Arial" w:hAnsi="Arial" w:cs="Arial"/>
          <w:sz w:val="18"/>
          <w:szCs w:val="18"/>
        </w:rPr>
        <w:t>R</w:t>
      </w:r>
      <w:r w:rsidR="00153B28">
        <w:rPr>
          <w:rFonts w:ascii="Arial" w:hAnsi="Arial" w:cs="Arial"/>
          <w:sz w:val="18"/>
          <w:szCs w:val="18"/>
        </w:rPr>
        <w:t>ecibido</w:t>
      </w:r>
      <w:r w:rsidR="003579FF">
        <w:rPr>
          <w:rFonts w:ascii="Arial" w:hAnsi="Arial" w:cs="Arial"/>
          <w:sz w:val="18"/>
          <w:szCs w:val="18"/>
        </w:rPr>
        <w:t>: 08</w:t>
      </w:r>
      <w:r w:rsidR="006022D3" w:rsidRPr="00153B28">
        <w:rPr>
          <w:rFonts w:ascii="Arial" w:hAnsi="Arial" w:cs="Arial"/>
          <w:sz w:val="18"/>
          <w:szCs w:val="18"/>
        </w:rPr>
        <w:t>/</w:t>
      </w:r>
      <w:r w:rsidR="003579FF">
        <w:rPr>
          <w:rFonts w:ascii="Arial" w:hAnsi="Arial" w:cs="Arial"/>
          <w:sz w:val="18"/>
          <w:szCs w:val="18"/>
        </w:rPr>
        <w:t>04/26</w:t>
      </w:r>
      <w:r w:rsidR="0037241D">
        <w:rPr>
          <w:rFonts w:ascii="Arial" w:hAnsi="Arial" w:cs="Arial"/>
          <w:b/>
          <w:sz w:val="24"/>
          <w:szCs w:val="24"/>
        </w:rPr>
        <w:t xml:space="preserve">                                                                            </w:t>
      </w:r>
    </w:p>
    <w:p w14:paraId="61977AF7" w14:textId="77777777" w:rsidR="00FF3E4D" w:rsidRPr="0037241D" w:rsidRDefault="00562BD7" w:rsidP="0003605C">
      <w:pPr>
        <w:spacing w:after="0" w:line="240" w:lineRule="auto"/>
        <w:jc w:val="both"/>
        <w:rPr>
          <w:rFonts w:ascii="Arial" w:hAnsi="Arial" w:cs="Arial"/>
          <w:b/>
          <w:sz w:val="24"/>
          <w:szCs w:val="24"/>
        </w:rPr>
      </w:pPr>
      <w:r>
        <w:rPr>
          <w:rFonts w:ascii="Arial" w:hAnsi="Arial" w:cs="Arial"/>
          <w:sz w:val="18"/>
          <w:szCs w:val="18"/>
        </w:rPr>
        <w:t xml:space="preserve">Aprobado: </w:t>
      </w:r>
      <w:r w:rsidR="003579FF">
        <w:rPr>
          <w:rFonts w:ascii="Arial" w:hAnsi="Arial" w:cs="Arial"/>
          <w:sz w:val="18"/>
          <w:szCs w:val="18"/>
        </w:rPr>
        <w:t>23/05/26</w:t>
      </w:r>
    </w:p>
    <w:p w14:paraId="0B553617" w14:textId="77777777" w:rsidR="003820B2" w:rsidRDefault="003820B2" w:rsidP="0003605C">
      <w:pPr>
        <w:spacing w:after="0" w:line="240" w:lineRule="auto"/>
        <w:jc w:val="both"/>
        <w:rPr>
          <w:rFonts w:ascii="Arial" w:hAnsi="Arial" w:cs="Arial"/>
          <w:sz w:val="18"/>
          <w:szCs w:val="18"/>
        </w:rPr>
      </w:pPr>
    </w:p>
    <w:p w14:paraId="5F08DA75" w14:textId="77777777" w:rsidR="003820B2" w:rsidRPr="003820B2" w:rsidRDefault="003820B2" w:rsidP="003820B2">
      <w:pPr>
        <w:spacing w:after="0" w:line="240" w:lineRule="auto"/>
        <w:jc w:val="both"/>
        <w:rPr>
          <w:rFonts w:ascii="Arial" w:hAnsi="Arial" w:cs="Arial"/>
          <w:sz w:val="16"/>
          <w:szCs w:val="16"/>
        </w:rPr>
      </w:pPr>
    </w:p>
    <w:p w14:paraId="71B1ACFE" w14:textId="77777777" w:rsidR="0003605C" w:rsidRPr="00F04017" w:rsidRDefault="0003605C" w:rsidP="0003605C">
      <w:pPr>
        <w:spacing w:after="0" w:line="240" w:lineRule="auto"/>
        <w:rPr>
          <w:rFonts w:ascii="Arial" w:hAnsi="Arial" w:cs="Arial"/>
          <w:sz w:val="18"/>
          <w:szCs w:val="18"/>
        </w:rPr>
      </w:pPr>
    </w:p>
    <w:p w14:paraId="48467B18" w14:textId="684B3CED" w:rsidR="006022D3" w:rsidRPr="008234A1" w:rsidRDefault="002A3C3E" w:rsidP="003137BA">
      <w:pPr>
        <w:spacing w:after="0" w:line="240" w:lineRule="auto"/>
        <w:jc w:val="both"/>
        <w:rPr>
          <w:rFonts w:ascii="Arial" w:hAnsi="Arial" w:cs="Arial"/>
          <w:sz w:val="16"/>
          <w:szCs w:val="16"/>
          <w:lang w:val="en-US"/>
        </w:rPr>
      </w:pPr>
      <w:r w:rsidRPr="008C4382">
        <w:rPr>
          <w:rFonts w:ascii="Arial" w:hAnsi="Arial" w:cs="Arial"/>
          <w:b/>
          <w:sz w:val="16"/>
          <w:szCs w:val="16"/>
        </w:rPr>
        <w:t>C</w:t>
      </w:r>
      <w:r w:rsidR="00401A50" w:rsidRPr="008C4382">
        <w:rPr>
          <w:rFonts w:ascii="Arial" w:hAnsi="Arial" w:cs="Arial"/>
          <w:b/>
          <w:sz w:val="16"/>
          <w:szCs w:val="16"/>
        </w:rPr>
        <w:t>o</w:t>
      </w:r>
      <w:r w:rsidRPr="008C4382">
        <w:rPr>
          <w:rFonts w:ascii="Arial" w:hAnsi="Arial" w:cs="Arial"/>
          <w:b/>
          <w:sz w:val="16"/>
          <w:szCs w:val="16"/>
        </w:rPr>
        <w:t>mo referenciar este artículo:</w:t>
      </w:r>
      <w:r w:rsidR="003579FF">
        <w:rPr>
          <w:rFonts w:ascii="Arial" w:hAnsi="Arial" w:cs="Arial"/>
          <w:b/>
          <w:sz w:val="16"/>
          <w:szCs w:val="16"/>
        </w:rPr>
        <w:t xml:space="preserve"> </w:t>
      </w:r>
      <w:r w:rsidR="003579FF" w:rsidRPr="003579FF">
        <w:rPr>
          <w:rFonts w:ascii="Arial" w:hAnsi="Arial" w:cs="Arial"/>
          <w:sz w:val="16"/>
          <w:szCs w:val="16"/>
        </w:rPr>
        <w:t xml:space="preserve">Gregorio, </w:t>
      </w:r>
      <w:r w:rsidR="006E519C" w:rsidRPr="003579FF">
        <w:rPr>
          <w:rFonts w:ascii="Arial" w:hAnsi="Arial" w:cs="Arial"/>
          <w:sz w:val="16"/>
          <w:szCs w:val="16"/>
        </w:rPr>
        <w:t>PALUSZNY</w:t>
      </w:r>
      <w:r w:rsidR="003579FF" w:rsidRPr="003579FF">
        <w:rPr>
          <w:rFonts w:ascii="Arial" w:hAnsi="Arial" w:cs="Arial"/>
          <w:sz w:val="16"/>
          <w:szCs w:val="16"/>
        </w:rPr>
        <w:t>, Francisco Javier,</w:t>
      </w:r>
      <w:r w:rsidR="006E519C" w:rsidRPr="003579FF">
        <w:rPr>
          <w:rFonts w:ascii="Arial" w:hAnsi="Arial" w:cs="Arial"/>
          <w:sz w:val="16"/>
          <w:szCs w:val="16"/>
        </w:rPr>
        <w:t xml:space="preserve"> RODRÍGUEZ</w:t>
      </w:r>
      <w:r w:rsidR="003579FF" w:rsidRPr="003579FF">
        <w:rPr>
          <w:rFonts w:ascii="Arial" w:hAnsi="Arial" w:cs="Arial"/>
          <w:sz w:val="16"/>
          <w:szCs w:val="16"/>
        </w:rPr>
        <w:t xml:space="preserve"> y Concetta </w:t>
      </w:r>
      <w:r w:rsidR="006E519C">
        <w:rPr>
          <w:rFonts w:ascii="Arial" w:hAnsi="Arial" w:cs="Arial"/>
          <w:sz w:val="16"/>
          <w:szCs w:val="16"/>
        </w:rPr>
        <w:t>ESPOSITO de</w:t>
      </w:r>
      <w:r w:rsidR="006E519C" w:rsidRPr="003579FF">
        <w:rPr>
          <w:rFonts w:ascii="Arial" w:hAnsi="Arial" w:cs="Arial"/>
          <w:sz w:val="16"/>
          <w:szCs w:val="16"/>
        </w:rPr>
        <w:t xml:space="preserve"> DÍAZ</w:t>
      </w:r>
      <w:r w:rsidR="00972927">
        <w:rPr>
          <w:rFonts w:ascii="Arial" w:hAnsi="Arial" w:cs="Arial"/>
          <w:sz w:val="16"/>
          <w:szCs w:val="16"/>
        </w:rPr>
        <w:t>.</w:t>
      </w:r>
      <w:r w:rsidR="006E519C" w:rsidRPr="008C4382">
        <w:rPr>
          <w:rFonts w:ascii="Arial" w:hAnsi="Arial" w:cs="Arial"/>
          <w:sz w:val="16"/>
          <w:szCs w:val="16"/>
        </w:rPr>
        <w:t xml:space="preserve"> </w:t>
      </w:r>
      <w:r w:rsidR="003137BA">
        <w:rPr>
          <w:rFonts w:ascii="Arial" w:hAnsi="Arial" w:cs="Arial"/>
          <w:sz w:val="16"/>
          <w:szCs w:val="16"/>
        </w:rPr>
        <w:t>(2026</w:t>
      </w:r>
      <w:r w:rsidR="007D29D3" w:rsidRPr="008C4382">
        <w:rPr>
          <w:rFonts w:ascii="Arial" w:hAnsi="Arial" w:cs="Arial"/>
          <w:sz w:val="16"/>
          <w:szCs w:val="16"/>
        </w:rPr>
        <w:t>)</w:t>
      </w:r>
      <w:r w:rsidR="00972927">
        <w:rPr>
          <w:rFonts w:ascii="Arial" w:hAnsi="Arial" w:cs="Arial"/>
          <w:sz w:val="16"/>
          <w:szCs w:val="16"/>
        </w:rPr>
        <w:t xml:space="preserve">. </w:t>
      </w:r>
      <w:r w:rsidR="003137BA" w:rsidRPr="006F0180">
        <w:rPr>
          <w:rFonts w:ascii="Arial" w:hAnsi="Arial" w:cs="Arial"/>
          <w:sz w:val="16"/>
          <w:szCs w:val="16"/>
        </w:rPr>
        <w:t xml:space="preserve">La LOCTI y su importancia en el despegue </w:t>
      </w:r>
      <w:r w:rsidR="006E519C" w:rsidRPr="006F0180">
        <w:rPr>
          <w:rFonts w:ascii="Arial" w:hAnsi="Arial" w:cs="Arial"/>
          <w:sz w:val="16"/>
          <w:szCs w:val="16"/>
        </w:rPr>
        <w:t>nacional. Una</w:t>
      </w:r>
      <w:r w:rsidR="003137BA" w:rsidRPr="006F0180">
        <w:rPr>
          <w:rFonts w:ascii="Arial" w:hAnsi="Arial" w:cs="Arial"/>
          <w:sz w:val="16"/>
          <w:szCs w:val="16"/>
        </w:rPr>
        <w:t xml:space="preserve"> Reflexión </w:t>
      </w:r>
      <w:r w:rsidR="00EC63D5" w:rsidRPr="008C4382">
        <w:rPr>
          <w:rFonts w:ascii="Arial" w:hAnsi="Arial" w:cs="Arial"/>
          <w:sz w:val="16"/>
          <w:szCs w:val="16"/>
        </w:rPr>
        <w:t xml:space="preserve">Revista Gestión y Gerencia. </w:t>
      </w:r>
      <w:r w:rsidR="003137BA" w:rsidRPr="008234A1">
        <w:rPr>
          <w:rFonts w:ascii="Arial" w:hAnsi="Arial" w:cs="Arial"/>
          <w:sz w:val="16"/>
          <w:szCs w:val="16"/>
          <w:lang w:val="en-US"/>
        </w:rPr>
        <w:t>Vol 20 (1</w:t>
      </w:r>
      <w:r w:rsidR="00EC63D5" w:rsidRPr="008234A1">
        <w:rPr>
          <w:rFonts w:ascii="Arial" w:hAnsi="Arial" w:cs="Arial"/>
          <w:sz w:val="16"/>
          <w:szCs w:val="16"/>
          <w:lang w:val="en-US"/>
        </w:rPr>
        <w:t xml:space="preserve">). </w:t>
      </w:r>
      <w:r w:rsidR="00B92454" w:rsidRPr="008234A1">
        <w:rPr>
          <w:rFonts w:ascii="Arial" w:hAnsi="Arial" w:cs="Arial"/>
          <w:sz w:val="16"/>
          <w:szCs w:val="16"/>
          <w:lang w:val="en-US"/>
        </w:rPr>
        <w:t>1</w:t>
      </w:r>
      <w:r w:rsidR="00972927" w:rsidRPr="008234A1">
        <w:rPr>
          <w:rFonts w:ascii="Arial" w:hAnsi="Arial" w:cs="Arial"/>
          <w:sz w:val="16"/>
          <w:szCs w:val="16"/>
          <w:lang w:val="en-US"/>
        </w:rPr>
        <w:t>33</w:t>
      </w:r>
      <w:r w:rsidR="00B92454" w:rsidRPr="008234A1">
        <w:rPr>
          <w:rFonts w:ascii="Arial" w:hAnsi="Arial" w:cs="Arial"/>
          <w:sz w:val="16"/>
          <w:szCs w:val="16"/>
          <w:lang w:val="en-US"/>
        </w:rPr>
        <w:t>-</w:t>
      </w:r>
      <w:r w:rsidR="00972927" w:rsidRPr="008234A1">
        <w:rPr>
          <w:rFonts w:ascii="Arial" w:hAnsi="Arial" w:cs="Arial"/>
          <w:sz w:val="16"/>
          <w:szCs w:val="16"/>
          <w:lang w:val="en-US"/>
        </w:rPr>
        <w:t>143</w:t>
      </w:r>
      <w:r w:rsidR="00B92454" w:rsidRPr="008234A1">
        <w:rPr>
          <w:rFonts w:ascii="Arial" w:hAnsi="Arial" w:cs="Arial"/>
          <w:sz w:val="16"/>
          <w:szCs w:val="16"/>
          <w:lang w:val="en-US"/>
        </w:rPr>
        <w:t>,</w:t>
      </w:r>
      <w:r w:rsidR="00EC63D5" w:rsidRPr="008234A1">
        <w:rPr>
          <w:rFonts w:ascii="Arial" w:hAnsi="Arial" w:cs="Arial"/>
          <w:color w:val="0000FF"/>
          <w:sz w:val="16"/>
          <w:szCs w:val="16"/>
          <w:lang w:val="en-US"/>
        </w:rPr>
        <w:t xml:space="preserve"> </w:t>
      </w:r>
      <w:hyperlink r:id="rId15" w:history="1">
        <w:r w:rsidR="00EC63D5" w:rsidRPr="008234A1">
          <w:rPr>
            <w:rFonts w:ascii="Arial" w:hAnsi="Arial" w:cs="Arial"/>
            <w:color w:val="0000FF"/>
            <w:sz w:val="16"/>
            <w:szCs w:val="16"/>
            <w:u w:val="single"/>
            <w:lang w:val="en-US"/>
          </w:rPr>
          <w:t>https://revistas.uclave.org/index.php/gyg</w:t>
        </w:r>
      </w:hyperlink>
    </w:p>
    <w:p w14:paraId="52ED1412" w14:textId="77777777" w:rsidR="0037241D" w:rsidRPr="008234A1" w:rsidRDefault="0037241D" w:rsidP="004C77E0">
      <w:pPr>
        <w:spacing w:line="240" w:lineRule="auto"/>
        <w:jc w:val="both"/>
        <w:rPr>
          <w:rFonts w:ascii="Arial" w:hAnsi="Arial" w:cs="Arial"/>
          <w:sz w:val="16"/>
          <w:szCs w:val="16"/>
          <w:lang w:val="en-US"/>
        </w:rPr>
      </w:pPr>
    </w:p>
    <w:p w14:paraId="6C27D3E6" w14:textId="77777777" w:rsidR="0037241D" w:rsidRPr="008234A1" w:rsidRDefault="0037241D" w:rsidP="004C77E0">
      <w:pPr>
        <w:spacing w:line="240" w:lineRule="auto"/>
        <w:jc w:val="both"/>
        <w:rPr>
          <w:rFonts w:ascii="Arial" w:hAnsi="Arial" w:cs="Arial"/>
          <w:sz w:val="16"/>
          <w:szCs w:val="16"/>
          <w:lang w:val="en-US"/>
        </w:rPr>
      </w:pPr>
    </w:p>
    <w:p w14:paraId="4EF904D5" w14:textId="77777777" w:rsidR="003137BA" w:rsidRPr="008234A1" w:rsidRDefault="003137BA" w:rsidP="004C77E0">
      <w:pPr>
        <w:spacing w:line="240" w:lineRule="auto"/>
        <w:jc w:val="both"/>
        <w:rPr>
          <w:rFonts w:ascii="Arial" w:hAnsi="Arial" w:cs="Arial"/>
          <w:sz w:val="16"/>
          <w:szCs w:val="16"/>
          <w:lang w:val="en-US"/>
        </w:rPr>
      </w:pPr>
    </w:p>
    <w:p w14:paraId="423B36F8" w14:textId="3CCBF340" w:rsidR="003137BA" w:rsidRDefault="003137BA" w:rsidP="003137BA">
      <w:pPr>
        <w:spacing w:after="120"/>
        <w:jc w:val="center"/>
        <w:rPr>
          <w:rFonts w:ascii="Arial" w:hAnsi="Arial" w:cs="Arial"/>
          <w:b/>
          <w:sz w:val="28"/>
          <w:szCs w:val="28"/>
          <w:lang w:val="en"/>
        </w:rPr>
      </w:pPr>
      <w:r w:rsidRPr="00AF07AB">
        <w:rPr>
          <w:rFonts w:ascii="Arial" w:hAnsi="Arial" w:cs="Arial"/>
          <w:b/>
          <w:sz w:val="28"/>
          <w:szCs w:val="28"/>
          <w:lang w:val="en"/>
        </w:rPr>
        <w:lastRenderedPageBreak/>
        <w:t>The LOCTI and its importance in national development. A reflection</w:t>
      </w:r>
    </w:p>
    <w:p w14:paraId="74B8AEE4" w14:textId="77777777" w:rsidR="003E7C80" w:rsidRPr="00AF07AB" w:rsidRDefault="003E7C80" w:rsidP="003137BA">
      <w:pPr>
        <w:spacing w:after="120"/>
        <w:jc w:val="center"/>
        <w:rPr>
          <w:rFonts w:ascii="Arial" w:hAnsi="Arial" w:cs="Arial"/>
          <w:b/>
          <w:sz w:val="28"/>
          <w:szCs w:val="28"/>
          <w:lang w:val="en"/>
        </w:rPr>
      </w:pPr>
    </w:p>
    <w:p w14:paraId="6C1A691F" w14:textId="77777777" w:rsidR="00153B28" w:rsidRPr="00731D79" w:rsidRDefault="0003605C" w:rsidP="00C171B4">
      <w:pPr>
        <w:spacing w:line="240" w:lineRule="auto"/>
        <w:jc w:val="center"/>
        <w:rPr>
          <w:rFonts w:ascii="Arial" w:hAnsi="Arial" w:cs="Arial"/>
          <w:b/>
          <w:sz w:val="20"/>
          <w:szCs w:val="20"/>
          <w:lang w:val="en-US"/>
        </w:rPr>
      </w:pPr>
      <w:r w:rsidRPr="00EC63D5">
        <w:rPr>
          <w:rFonts w:ascii="Arial" w:hAnsi="Arial" w:cs="Arial"/>
          <w:b/>
          <w:sz w:val="20"/>
          <w:szCs w:val="20"/>
          <w:lang w:val="en-US"/>
        </w:rPr>
        <w:t>ABSTRACT</w:t>
      </w:r>
    </w:p>
    <w:p w14:paraId="4C3FB3AF" w14:textId="77777777" w:rsidR="003137BA" w:rsidRPr="003137BA" w:rsidRDefault="003137BA" w:rsidP="003137BA">
      <w:pPr>
        <w:spacing w:after="120"/>
        <w:jc w:val="both"/>
        <w:rPr>
          <w:rFonts w:ascii="Arial" w:hAnsi="Arial" w:cs="Arial"/>
          <w:sz w:val="20"/>
          <w:szCs w:val="20"/>
          <w:lang w:val="en"/>
        </w:rPr>
      </w:pPr>
      <w:r w:rsidRPr="003137BA">
        <w:rPr>
          <w:rFonts w:ascii="Arial" w:hAnsi="Arial" w:cs="Arial"/>
          <w:sz w:val="20"/>
          <w:szCs w:val="20"/>
          <w:lang w:val="en"/>
        </w:rPr>
        <w:t>This reflection stems from a review and concern regarding the current situation of the actors comprising the National System of Science, Technology, and Innovation (SNCTI) concerning the application of the Organic Law of Science, Technology, and Innovation (LOCTI). It highlights Article 110 of the Constitution of the Bolivarian Republic of Venezuela (CRBV), as well as the application, repeal, and legislation of regulations and laws that, far from fulfilling the letter of Article 110, have become a form of coercive control, confiscatory leading to the closure of companies, their departure from the country, and disinvestment in Science, Technology, and Innovation (STI). Recommendations are proposed, emphasizing the urgent need to revitalize and reactivate the 2005 LOCTI, although, given the advances in global STI, some of its articles will require updating.</w:t>
      </w:r>
    </w:p>
    <w:p w14:paraId="42DD304B" w14:textId="270A74FC" w:rsidR="003137BA" w:rsidRPr="00853A2E" w:rsidRDefault="003137BA" w:rsidP="003137BA">
      <w:pPr>
        <w:spacing w:after="120"/>
        <w:jc w:val="both"/>
        <w:rPr>
          <w:rFonts w:ascii="Arial" w:hAnsi="Arial" w:cs="Arial"/>
          <w:sz w:val="20"/>
          <w:szCs w:val="20"/>
          <w:lang w:val="en-US"/>
        </w:rPr>
      </w:pPr>
      <w:r w:rsidRPr="003137BA">
        <w:rPr>
          <w:rFonts w:ascii="Arial" w:hAnsi="Arial" w:cs="Arial"/>
          <w:b/>
          <w:sz w:val="20"/>
          <w:szCs w:val="20"/>
          <w:lang w:val="en"/>
        </w:rPr>
        <w:t>Keywords:</w:t>
      </w:r>
      <w:r w:rsidRPr="003137BA">
        <w:rPr>
          <w:rFonts w:ascii="Arial" w:hAnsi="Arial" w:cs="Arial"/>
          <w:sz w:val="20"/>
          <w:szCs w:val="20"/>
          <w:lang w:val="en"/>
        </w:rPr>
        <w:t xml:space="preserve"> SNCTI Actors, Investment in STI, LOCTI, SNCTI.</w:t>
      </w:r>
    </w:p>
    <w:p w14:paraId="3A92806B" w14:textId="77777777" w:rsidR="002043AC" w:rsidRDefault="002043AC" w:rsidP="00C171B4">
      <w:pPr>
        <w:pStyle w:val="sc-66fcc2ad-0"/>
        <w:spacing w:before="0" w:beforeAutospacing="0" w:after="0" w:afterAutospacing="0"/>
        <w:jc w:val="both"/>
        <w:rPr>
          <w:rFonts w:ascii="Arial" w:hAnsi="Arial" w:cs="Arial"/>
          <w:sz w:val="20"/>
          <w:szCs w:val="20"/>
          <w:lang w:val="en-US"/>
        </w:rPr>
      </w:pPr>
    </w:p>
    <w:p w14:paraId="2155542D" w14:textId="77777777" w:rsidR="003E7C80" w:rsidRDefault="003E7C80" w:rsidP="00C171B4">
      <w:pPr>
        <w:pStyle w:val="sc-66fcc2ad-0"/>
        <w:spacing w:before="0" w:beforeAutospacing="0" w:after="0" w:afterAutospacing="0"/>
        <w:jc w:val="both"/>
        <w:rPr>
          <w:rFonts w:ascii="Arial" w:hAnsi="Arial" w:cs="Arial"/>
          <w:sz w:val="20"/>
          <w:szCs w:val="20"/>
          <w:lang w:val="en-US"/>
        </w:rPr>
      </w:pPr>
    </w:p>
    <w:p w14:paraId="618B0AE0" w14:textId="77777777" w:rsidR="003E7C80" w:rsidRDefault="003E7C80" w:rsidP="00C171B4">
      <w:pPr>
        <w:pStyle w:val="sc-66fcc2ad-0"/>
        <w:spacing w:before="0" w:beforeAutospacing="0" w:after="0" w:afterAutospacing="0"/>
        <w:jc w:val="both"/>
        <w:rPr>
          <w:rFonts w:ascii="Arial" w:hAnsi="Arial" w:cs="Arial"/>
          <w:sz w:val="20"/>
          <w:szCs w:val="20"/>
          <w:lang w:val="en-US"/>
        </w:rPr>
      </w:pPr>
    </w:p>
    <w:p w14:paraId="2E2D2CFC" w14:textId="77777777" w:rsidR="003E7C80" w:rsidRDefault="003E7C80" w:rsidP="00C171B4">
      <w:pPr>
        <w:pStyle w:val="sc-66fcc2ad-0"/>
        <w:spacing w:before="0" w:beforeAutospacing="0" w:after="0" w:afterAutospacing="0"/>
        <w:jc w:val="both"/>
        <w:rPr>
          <w:rFonts w:ascii="Arial" w:hAnsi="Arial" w:cs="Arial"/>
          <w:sz w:val="20"/>
          <w:szCs w:val="20"/>
          <w:lang w:val="en-US"/>
        </w:rPr>
      </w:pPr>
    </w:p>
    <w:p w14:paraId="162391D2" w14:textId="77777777" w:rsidR="003E7C80" w:rsidRPr="008E27CE" w:rsidRDefault="003E7C80" w:rsidP="00C171B4">
      <w:pPr>
        <w:pStyle w:val="sc-66fcc2ad-0"/>
        <w:spacing w:before="0" w:beforeAutospacing="0" w:after="0" w:afterAutospacing="0"/>
        <w:jc w:val="both"/>
        <w:rPr>
          <w:rFonts w:ascii="Arial" w:hAnsi="Arial" w:cs="Arial"/>
          <w:sz w:val="20"/>
          <w:szCs w:val="20"/>
          <w:lang w:val="en-US"/>
        </w:rPr>
      </w:pPr>
    </w:p>
    <w:p w14:paraId="6D9DE9B2" w14:textId="77777777" w:rsidR="002043AC" w:rsidRPr="008E27CE" w:rsidRDefault="002043AC" w:rsidP="00C171B4">
      <w:pPr>
        <w:pStyle w:val="sc-66fcc2ad-0"/>
        <w:spacing w:before="0" w:beforeAutospacing="0" w:after="0" w:afterAutospacing="0"/>
        <w:jc w:val="both"/>
        <w:rPr>
          <w:rFonts w:ascii="Arial" w:hAnsi="Arial" w:cs="Arial"/>
          <w:sz w:val="20"/>
          <w:szCs w:val="20"/>
          <w:lang w:val="en-US"/>
        </w:rPr>
      </w:pPr>
    </w:p>
    <w:p w14:paraId="5E1B4BA5" w14:textId="773FA43B" w:rsidR="009B1279" w:rsidRDefault="009B1279" w:rsidP="009B1279">
      <w:pPr>
        <w:spacing w:after="120"/>
        <w:jc w:val="center"/>
        <w:rPr>
          <w:rFonts w:ascii="Arial" w:hAnsi="Arial" w:cs="Arial"/>
          <w:sz w:val="28"/>
          <w:szCs w:val="28"/>
          <w:lang w:val="pt-PT"/>
        </w:rPr>
      </w:pPr>
      <w:r w:rsidRPr="00AF07AB">
        <w:rPr>
          <w:rFonts w:ascii="Arial" w:hAnsi="Arial" w:cs="Arial"/>
          <w:b/>
          <w:sz w:val="28"/>
          <w:szCs w:val="28"/>
          <w:lang w:val="pt-PT"/>
        </w:rPr>
        <w:t>LOCTI e sua importância no desenvolvimento nacional: Uma reflexão</w:t>
      </w:r>
    </w:p>
    <w:p w14:paraId="5831EE0E" w14:textId="77777777" w:rsidR="003E7C80" w:rsidRPr="00AF07AB" w:rsidRDefault="003E7C80" w:rsidP="009B1279">
      <w:pPr>
        <w:spacing w:after="120"/>
        <w:jc w:val="center"/>
        <w:rPr>
          <w:rFonts w:ascii="Arial" w:hAnsi="Arial" w:cs="Arial"/>
          <w:sz w:val="28"/>
          <w:szCs w:val="28"/>
        </w:rPr>
      </w:pPr>
    </w:p>
    <w:p w14:paraId="0E866542" w14:textId="77777777" w:rsidR="00644A12" w:rsidRDefault="0003605C" w:rsidP="002043AC">
      <w:pPr>
        <w:spacing w:after="0" w:line="240" w:lineRule="auto"/>
        <w:jc w:val="center"/>
        <w:rPr>
          <w:rStyle w:val="rynqvb"/>
          <w:rFonts w:ascii="Arial" w:hAnsi="Arial" w:cs="Arial"/>
          <w:b/>
          <w:sz w:val="20"/>
          <w:szCs w:val="20"/>
          <w:lang w:val="pt-PT"/>
        </w:rPr>
      </w:pPr>
      <w:r w:rsidRPr="00EC63D5">
        <w:rPr>
          <w:rStyle w:val="rynqvb"/>
          <w:rFonts w:ascii="Arial" w:hAnsi="Arial" w:cs="Arial"/>
          <w:b/>
          <w:sz w:val="20"/>
          <w:szCs w:val="20"/>
          <w:lang w:val="pt-PT"/>
        </w:rPr>
        <w:t>RESUMO</w:t>
      </w:r>
    </w:p>
    <w:p w14:paraId="54E7441B" w14:textId="77777777" w:rsidR="002043AC" w:rsidRDefault="002043AC" w:rsidP="002043AC">
      <w:pPr>
        <w:spacing w:after="0" w:line="240" w:lineRule="auto"/>
        <w:jc w:val="center"/>
        <w:rPr>
          <w:rStyle w:val="rynqvb"/>
          <w:rFonts w:ascii="Arial" w:hAnsi="Arial" w:cs="Arial"/>
          <w:b/>
          <w:sz w:val="20"/>
          <w:szCs w:val="20"/>
          <w:lang w:val="pt-PT"/>
        </w:rPr>
      </w:pPr>
    </w:p>
    <w:p w14:paraId="472CA350" w14:textId="77777777" w:rsidR="009B1279" w:rsidRPr="009B1279" w:rsidRDefault="009B1279" w:rsidP="009B1279">
      <w:pPr>
        <w:spacing w:after="120"/>
        <w:jc w:val="both"/>
        <w:rPr>
          <w:rFonts w:ascii="Arial" w:hAnsi="Arial" w:cs="Arial"/>
          <w:sz w:val="20"/>
          <w:szCs w:val="20"/>
          <w:lang w:val="pt-PT"/>
        </w:rPr>
      </w:pPr>
      <w:r w:rsidRPr="009B1279">
        <w:rPr>
          <w:rFonts w:ascii="Arial" w:hAnsi="Arial" w:cs="Arial"/>
          <w:sz w:val="20"/>
          <w:szCs w:val="20"/>
          <w:lang w:val="pt-PT"/>
        </w:rPr>
        <w:t>Esta reflexão surge de uma análise e preocupação com a situação atual dos atores que compõem o Sistema Nacional de Ciência, Tecnologia e Inovação (SNCTI) no que diz respeito à aplicação da Lei Orgânica de Ciência, Tecnologia e Inovação (LOCTI). Destaca-se o Artigo 110 da Constituição da República Bolivariana da Venezuela (CRBV), bem como a aplicação, revogação e legislação de normas e leis que, longe de cumprirem a letra do Artigo 110, tornaram-se uma forma de controle coercitivo</w:t>
      </w:r>
      <w:r w:rsidRPr="009B1279">
        <w:rPr>
          <w:sz w:val="20"/>
          <w:szCs w:val="20"/>
        </w:rPr>
        <w:t xml:space="preserve"> </w:t>
      </w:r>
      <w:r w:rsidRPr="009B1279">
        <w:rPr>
          <w:rFonts w:ascii="Arial" w:hAnsi="Arial" w:cs="Arial"/>
          <w:sz w:val="20"/>
          <w:szCs w:val="20"/>
          <w:lang w:val="pt-PT"/>
        </w:rPr>
        <w:t>confiscatório , levando ao fechamento de empresas, à sua saída do país e ao desinvestimento em Ciência, Tecnologia e Inovação (CTI). São propostas recomendações, enfatizando a necessidade urgente de revitalizar e reativar a LOCTI de 2005, embora, dados os avanços na CTI global, alguns de seus artigos necessitem de atualização.</w:t>
      </w:r>
    </w:p>
    <w:p w14:paraId="1682164C" w14:textId="5F8C5E4C" w:rsidR="009B1279" w:rsidRPr="009B1279" w:rsidRDefault="009B1279" w:rsidP="009B1279">
      <w:pPr>
        <w:spacing w:after="120"/>
        <w:jc w:val="both"/>
        <w:rPr>
          <w:rFonts w:ascii="Arial" w:hAnsi="Arial" w:cs="Arial"/>
          <w:sz w:val="20"/>
          <w:szCs w:val="20"/>
          <w:lang w:val="pt-PT"/>
        </w:rPr>
      </w:pPr>
      <w:r w:rsidRPr="009B1279">
        <w:rPr>
          <w:rFonts w:ascii="Arial" w:hAnsi="Arial" w:cs="Arial"/>
          <w:b/>
          <w:sz w:val="20"/>
          <w:szCs w:val="20"/>
          <w:lang w:val="pt-PT"/>
        </w:rPr>
        <w:t>Palavras-chave:</w:t>
      </w:r>
      <w:r w:rsidRPr="009B1279">
        <w:rPr>
          <w:rFonts w:ascii="Arial" w:hAnsi="Arial" w:cs="Arial"/>
          <w:sz w:val="20"/>
          <w:szCs w:val="20"/>
          <w:lang w:val="pt-PT"/>
        </w:rPr>
        <w:t xml:space="preserve"> Atores da SNCTI, Investimento em CTI, LOCTI, SNCTI</w:t>
      </w:r>
    </w:p>
    <w:p w14:paraId="179E1A1C" w14:textId="77777777" w:rsidR="009B1279" w:rsidRDefault="009B1279" w:rsidP="009B1279">
      <w:pPr>
        <w:spacing w:after="120"/>
        <w:jc w:val="both"/>
        <w:rPr>
          <w:rFonts w:ascii="Arial" w:hAnsi="Arial" w:cs="Arial"/>
          <w:lang w:val="pt-PT"/>
        </w:rPr>
      </w:pPr>
    </w:p>
    <w:p w14:paraId="275C5600" w14:textId="77777777" w:rsidR="009B1279" w:rsidRDefault="009B1279" w:rsidP="009B1279">
      <w:pPr>
        <w:spacing w:after="120"/>
        <w:jc w:val="both"/>
        <w:rPr>
          <w:rFonts w:ascii="Arial" w:hAnsi="Arial" w:cs="Arial"/>
          <w:lang w:val="pt-PT"/>
        </w:rPr>
      </w:pPr>
    </w:p>
    <w:p w14:paraId="1C5C0FD3" w14:textId="77777777" w:rsidR="00845173" w:rsidRDefault="00845173" w:rsidP="002043AC">
      <w:pPr>
        <w:spacing w:line="360" w:lineRule="auto"/>
        <w:jc w:val="both"/>
        <w:rPr>
          <w:rFonts w:ascii="Arial" w:hAnsi="Arial" w:cs="Arial"/>
          <w:lang w:val="pt-PT"/>
        </w:rPr>
      </w:pPr>
    </w:p>
    <w:p w14:paraId="12D7D29E" w14:textId="77777777" w:rsidR="003E7C80" w:rsidRDefault="003E7C80" w:rsidP="002043AC">
      <w:pPr>
        <w:spacing w:line="360" w:lineRule="auto"/>
        <w:jc w:val="both"/>
        <w:rPr>
          <w:rFonts w:ascii="Arial" w:hAnsi="Arial" w:cs="Arial"/>
          <w:sz w:val="20"/>
          <w:szCs w:val="20"/>
        </w:rPr>
      </w:pPr>
    </w:p>
    <w:p w14:paraId="7CB7BD61" w14:textId="77777777" w:rsidR="002043AC" w:rsidRPr="001A16AA" w:rsidRDefault="002043AC" w:rsidP="002043AC">
      <w:pPr>
        <w:spacing w:line="360" w:lineRule="auto"/>
        <w:jc w:val="both"/>
        <w:rPr>
          <w:rFonts w:ascii="Arial" w:hAnsi="Arial" w:cs="Arial"/>
          <w:b/>
          <w:bCs/>
          <w:sz w:val="24"/>
          <w:szCs w:val="24"/>
        </w:rPr>
      </w:pPr>
      <w:r w:rsidRPr="001A16AA">
        <w:rPr>
          <w:rFonts w:ascii="Arial" w:hAnsi="Arial" w:cs="Arial"/>
          <w:b/>
          <w:bCs/>
          <w:sz w:val="24"/>
          <w:szCs w:val="24"/>
        </w:rPr>
        <w:lastRenderedPageBreak/>
        <w:t>Introducción</w:t>
      </w:r>
    </w:p>
    <w:p w14:paraId="2FE9251B" w14:textId="77777777" w:rsidR="003E7C80" w:rsidRPr="003E7C80" w:rsidRDefault="003E7C80" w:rsidP="003E7C80">
      <w:pPr>
        <w:spacing w:after="120"/>
        <w:jc w:val="both"/>
        <w:rPr>
          <w:rFonts w:ascii="Arial" w:eastAsia="Times New Roman" w:hAnsi="Arial" w:cs="Arial"/>
          <w:kern w:val="2"/>
          <w:sz w:val="24"/>
          <w:szCs w:val="24"/>
          <w:lang w:val="es-ES_tradnl" w:eastAsia="es-VE"/>
          <w14:ligatures w14:val="standardContextual"/>
        </w:rPr>
      </w:pPr>
      <w:r w:rsidRPr="003E7C80">
        <w:rPr>
          <w:rFonts w:ascii="Arial" w:eastAsia="Calibri" w:hAnsi="Arial" w:cs="Arial"/>
          <w:kern w:val="2"/>
          <w:sz w:val="24"/>
          <w:szCs w:val="24"/>
          <w:lang w:val="es-ES_tradnl"/>
          <w14:ligatures w14:val="standardContextual"/>
        </w:rPr>
        <w:t xml:space="preserve">La evolución y el desarrollo del conocimiento ha sido el pilar del desarrollo y la soberanía de las naciones, tarea lograda no solo por el estado. El sector productivo también ha participado, adicionalmente, se requiere </w:t>
      </w:r>
      <w:r w:rsidRPr="003E7C80">
        <w:rPr>
          <w:rFonts w:ascii="Arial" w:eastAsia="Times New Roman" w:hAnsi="Arial" w:cs="Arial"/>
          <w:kern w:val="2"/>
          <w:sz w:val="24"/>
          <w:szCs w:val="24"/>
          <w:lang w:val="es-ES_tradnl" w:eastAsia="es-VE"/>
          <w14:ligatures w14:val="standardContextual"/>
        </w:rPr>
        <w:t>un ecosistema de leyes, recursos y voluntades.</w:t>
      </w:r>
    </w:p>
    <w:p w14:paraId="1E4141D2" w14:textId="2CA30457" w:rsidR="00E402E2" w:rsidRPr="003E7C80" w:rsidRDefault="003E7C80" w:rsidP="003E7C80">
      <w:pPr>
        <w:spacing w:after="120"/>
        <w:jc w:val="both"/>
        <w:rPr>
          <w:rFonts w:ascii="Arial" w:eastAsia="Times New Roman" w:hAnsi="Arial" w:cs="Arial"/>
          <w:kern w:val="2"/>
          <w:sz w:val="24"/>
          <w:szCs w:val="24"/>
          <w:lang w:val="es-ES_tradnl" w:eastAsia="es-VE"/>
          <w14:ligatures w14:val="standardContextual"/>
        </w:rPr>
      </w:pPr>
      <w:r w:rsidRPr="003E7C80">
        <w:rPr>
          <w:rFonts w:ascii="Arial" w:eastAsia="Times New Roman" w:hAnsi="Arial" w:cs="Arial"/>
          <w:kern w:val="2"/>
          <w:sz w:val="24"/>
          <w:szCs w:val="24"/>
          <w:lang w:val="es-ES_tradnl" w:eastAsia="es-VE"/>
          <w14:ligatures w14:val="standardContextual"/>
        </w:rPr>
        <w:t xml:space="preserve">En el artículo 110 de la Constitución de la </w:t>
      </w:r>
      <w:r w:rsidR="00972927" w:rsidRPr="003E7C80">
        <w:rPr>
          <w:rFonts w:ascii="Arial" w:eastAsia="Times New Roman" w:hAnsi="Arial" w:cs="Arial"/>
          <w:kern w:val="2"/>
          <w:sz w:val="24"/>
          <w:szCs w:val="24"/>
          <w:lang w:val="es-ES_tradnl" w:eastAsia="es-VE"/>
          <w14:ligatures w14:val="standardContextual"/>
        </w:rPr>
        <w:t>República Bolivariana</w:t>
      </w:r>
      <w:r w:rsidRPr="003E7C80">
        <w:rPr>
          <w:rFonts w:ascii="Arial" w:eastAsia="Times New Roman" w:hAnsi="Arial" w:cs="Arial"/>
          <w:kern w:val="2"/>
          <w:sz w:val="24"/>
          <w:szCs w:val="24"/>
          <w:lang w:val="es-ES_tradnl" w:eastAsia="es-VE"/>
          <w14:ligatures w14:val="standardContextual"/>
        </w:rPr>
        <w:t xml:space="preserve"> de </w:t>
      </w:r>
      <w:r w:rsidR="00972927" w:rsidRPr="003E7C80">
        <w:rPr>
          <w:rFonts w:ascii="Arial" w:eastAsia="Times New Roman" w:hAnsi="Arial" w:cs="Arial"/>
          <w:kern w:val="2"/>
          <w:sz w:val="24"/>
          <w:szCs w:val="24"/>
          <w:lang w:val="es-ES_tradnl" w:eastAsia="es-VE"/>
          <w14:ligatures w14:val="standardContextual"/>
        </w:rPr>
        <w:t>Venezuela se</w:t>
      </w:r>
      <w:r w:rsidRPr="003E7C80">
        <w:rPr>
          <w:rFonts w:ascii="Arial" w:eastAsia="Times New Roman" w:hAnsi="Arial" w:cs="Arial"/>
          <w:kern w:val="2"/>
          <w:sz w:val="24"/>
          <w:szCs w:val="24"/>
          <w:lang w:val="es-ES_tradnl" w:eastAsia="es-VE"/>
          <w14:ligatures w14:val="standardContextual"/>
        </w:rPr>
        <w:t xml:space="preserve"> establece el </w:t>
      </w:r>
      <w:r w:rsidR="00972927" w:rsidRPr="003E7C80">
        <w:rPr>
          <w:rFonts w:ascii="Arial" w:eastAsia="Times New Roman" w:hAnsi="Arial" w:cs="Arial"/>
          <w:kern w:val="2"/>
          <w:sz w:val="24"/>
          <w:szCs w:val="24"/>
          <w:lang w:val="es-ES_tradnl" w:eastAsia="es-VE"/>
          <w14:ligatures w14:val="standardContextual"/>
        </w:rPr>
        <w:t>reconocimiento de</w:t>
      </w:r>
      <w:r w:rsidRPr="003E7C80">
        <w:rPr>
          <w:rFonts w:ascii="Arial" w:eastAsia="Times New Roman" w:hAnsi="Arial" w:cs="Arial"/>
          <w:kern w:val="2"/>
          <w:sz w:val="24"/>
          <w:szCs w:val="24"/>
          <w:lang w:val="es-ES_tradnl" w:eastAsia="es-VE"/>
          <w14:ligatures w14:val="standardContextual"/>
        </w:rPr>
        <w:t xml:space="preserve"> la ciencia y la </w:t>
      </w:r>
      <w:r w:rsidR="00972927" w:rsidRPr="003E7C80">
        <w:rPr>
          <w:rFonts w:ascii="Arial" w:eastAsia="Times New Roman" w:hAnsi="Arial" w:cs="Arial"/>
          <w:kern w:val="2"/>
          <w:sz w:val="24"/>
          <w:szCs w:val="24"/>
          <w:lang w:val="es-ES_tradnl" w:eastAsia="es-VE"/>
          <w14:ligatures w14:val="standardContextual"/>
        </w:rPr>
        <w:t>tecnología, así</w:t>
      </w:r>
      <w:r w:rsidRPr="003E7C80">
        <w:rPr>
          <w:rFonts w:ascii="Arial" w:eastAsia="Times New Roman" w:hAnsi="Arial" w:cs="Arial"/>
          <w:kern w:val="2"/>
          <w:sz w:val="24"/>
          <w:szCs w:val="24"/>
          <w:lang w:val="es-ES_tradnl" w:eastAsia="es-VE"/>
          <w14:ligatures w14:val="standardContextual"/>
        </w:rPr>
        <w:t xml:space="preserve"> como su fomento y el apoyo de recursos: </w:t>
      </w:r>
    </w:p>
    <w:p w14:paraId="4886D3EE" w14:textId="77777777" w:rsidR="00E402E2" w:rsidRPr="003E7C80" w:rsidRDefault="003E7C80" w:rsidP="00EA4991">
      <w:pPr>
        <w:spacing w:after="120"/>
        <w:ind w:left="567" w:right="616"/>
        <w:jc w:val="both"/>
        <w:rPr>
          <w:rFonts w:ascii="Arial" w:eastAsia="Calibri" w:hAnsi="Arial" w:cs="Arial"/>
          <w:color w:val="000000"/>
          <w:kern w:val="2"/>
          <w:sz w:val="24"/>
          <w:szCs w:val="24"/>
          <w:shd w:val="clear" w:color="auto" w:fill="FFFFFF"/>
          <w:lang w:val="es-ES_tradnl"/>
          <w14:ligatures w14:val="standardContextual"/>
        </w:rPr>
      </w:pPr>
      <w:r w:rsidRPr="003E7C80">
        <w:rPr>
          <w:rFonts w:ascii="Arial" w:eastAsia="Calibri" w:hAnsi="Arial" w:cs="Arial"/>
          <w:color w:val="000000"/>
          <w:kern w:val="2"/>
          <w:sz w:val="24"/>
          <w:szCs w:val="24"/>
          <w:shd w:val="clear" w:color="auto" w:fill="FFFFFF"/>
          <w:lang w:val="es-ES_tradnl"/>
          <w14:ligatures w14:val="standardContextual"/>
        </w:rPr>
        <w:t>El Estado reconocerá el interés público de la ciencia, la tecnología, el conocimiento, la innovación y sus aplicaciones y los servicios de información necesarios por ser instrumentos fundamentales para el desarrollo económico, social y político del país, así como para la seguridad y soberanía nacional. Para el fomento y desarrollo de esas actividades, el Estado destinará recursos suficientes y creará el sistema nacional de ciencia y tecnología de acuerdo con la ley. El sector privado deberá aportar recursos para las mismas. El Estado garantizará el cumplimiento de los principios éticos y legales que deben regir las actividades de investigación científica, humanística y tecnológica. La ley determinará los modos y medios para dar cumplimiento a esta garantía.</w:t>
      </w:r>
    </w:p>
    <w:p w14:paraId="777D259A" w14:textId="77777777" w:rsidR="008C4382" w:rsidRDefault="003E7C80" w:rsidP="002F0ABE">
      <w:pPr>
        <w:spacing w:after="0"/>
        <w:ind w:right="-93"/>
        <w:jc w:val="both"/>
        <w:rPr>
          <w:rFonts w:ascii="Arial" w:eastAsia="Calibri" w:hAnsi="Arial" w:cs="Arial"/>
          <w:kern w:val="2"/>
          <w:sz w:val="24"/>
          <w:szCs w:val="24"/>
          <w:lang w:val="es-ES_tradnl"/>
          <w14:ligatures w14:val="standardContextual"/>
        </w:rPr>
      </w:pPr>
      <w:r w:rsidRPr="003E7C80">
        <w:rPr>
          <w:rFonts w:ascii="Arial" w:eastAsia="Calibri" w:hAnsi="Arial" w:cs="Arial"/>
          <w:color w:val="000000"/>
          <w:kern w:val="2"/>
          <w:sz w:val="24"/>
          <w:szCs w:val="24"/>
          <w:shd w:val="clear" w:color="auto" w:fill="FFFFFF"/>
          <w:lang w:val="es-ES_tradnl"/>
          <w14:ligatures w14:val="standardContextual"/>
        </w:rPr>
        <w:t xml:space="preserve">El establecimiento del ecosistema de leyes, recursos y voluntades queda reafirmado cuando el Estado promulgó la </w:t>
      </w:r>
      <w:r w:rsidRPr="003E7C80">
        <w:rPr>
          <w:rFonts w:ascii="Arial" w:eastAsia="Calibri" w:hAnsi="Arial" w:cs="Arial"/>
          <w:kern w:val="2"/>
          <w:sz w:val="24"/>
          <w:szCs w:val="24"/>
          <w:lang w:val="es-ES_tradnl"/>
          <w14:ligatures w14:val="standardContextual"/>
        </w:rPr>
        <w:t xml:space="preserve">Ley Orgánica de Ciencia, Tecnología e Innovación (LOCTI) el 3 de agosto del 2005 Gaceta Oficial N°38.242, estableciendo así el aspecto legal que la sustenta e iniciándose los pasos para el desarrollo ciencia, la tecnología y la innovación, así como la creación del Sistema Nacional de Ciencia, Tecnología e Innovación (SNCTI). </w:t>
      </w:r>
    </w:p>
    <w:p w14:paraId="1718847A" w14:textId="77777777" w:rsidR="002F0ABE" w:rsidRPr="002F0ABE" w:rsidRDefault="002F0ABE" w:rsidP="002F0ABE">
      <w:pPr>
        <w:spacing w:after="0"/>
        <w:ind w:right="-93"/>
        <w:jc w:val="both"/>
        <w:rPr>
          <w:rFonts w:ascii="Arial" w:eastAsia="Calibri" w:hAnsi="Arial" w:cs="Arial"/>
          <w:kern w:val="2"/>
          <w:sz w:val="24"/>
          <w:szCs w:val="24"/>
          <w:lang w:val="es-ES_tradnl"/>
          <w14:ligatures w14:val="standardContextual"/>
        </w:rPr>
      </w:pPr>
    </w:p>
    <w:p w14:paraId="229EF5CB" w14:textId="77777777" w:rsidR="002F0ABE" w:rsidRDefault="002F0ABE" w:rsidP="002F0ABE">
      <w:pPr>
        <w:spacing w:after="0"/>
        <w:ind w:right="49"/>
        <w:jc w:val="both"/>
        <w:rPr>
          <w:rFonts w:ascii="Arial" w:eastAsia="Calibri" w:hAnsi="Arial" w:cs="Arial"/>
          <w:b/>
          <w:kern w:val="2"/>
          <w:sz w:val="24"/>
          <w:szCs w:val="24"/>
          <w:lang w:val="es-ES_tradnl"/>
          <w14:ligatures w14:val="standardContextual"/>
        </w:rPr>
      </w:pPr>
      <w:r w:rsidRPr="002F0ABE">
        <w:rPr>
          <w:rFonts w:ascii="Arial" w:eastAsia="Calibri" w:hAnsi="Arial" w:cs="Arial"/>
          <w:b/>
          <w:kern w:val="2"/>
          <w:sz w:val="24"/>
          <w:szCs w:val="24"/>
          <w:lang w:val="es-ES_tradnl"/>
          <w14:ligatures w14:val="standardContextual"/>
        </w:rPr>
        <w:t xml:space="preserve">Análisis </w:t>
      </w:r>
    </w:p>
    <w:p w14:paraId="47482C6F" w14:textId="77777777" w:rsidR="002F0ABE" w:rsidRPr="002F0ABE" w:rsidRDefault="002F0ABE" w:rsidP="002F0ABE">
      <w:pPr>
        <w:spacing w:after="0"/>
        <w:ind w:right="49"/>
        <w:jc w:val="both"/>
        <w:rPr>
          <w:rFonts w:ascii="Arial" w:eastAsia="Calibri" w:hAnsi="Arial" w:cs="Arial"/>
          <w:b/>
          <w:kern w:val="2"/>
          <w:sz w:val="24"/>
          <w:szCs w:val="24"/>
          <w:lang w:val="es-ES_tradnl"/>
          <w14:ligatures w14:val="standardContextual"/>
        </w:rPr>
      </w:pPr>
    </w:p>
    <w:p w14:paraId="36DD874D" w14:textId="77777777" w:rsidR="002F0ABE" w:rsidRPr="002F0ABE" w:rsidRDefault="002F0ABE" w:rsidP="002F0ABE">
      <w:pPr>
        <w:spacing w:after="0"/>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t>Sin duda alguna, la versión de LOCTI vigente durante el periodo de 2006-2010, fue la de mayor dinamismo para los tres actores: Gobierno, Industria e Instituciones generadoras de Conocimiento (Academia, Centros de Investigación, Laboratorios, etc.), que conforman el original triángulo de Sábato (Esposito de D. et al 2011) o el Modelo de Henry Etzkowitz (The Triple Helix: University-Industry-Government Innovation in Action). La interacción del fomento, gestión, aprendizaje, asimilación y cambios tecnológicos de la CTI, fue evidente en el desarrollo del conocimiento en el país, tal como lo señala el artículo 110 de la Constitución.</w:t>
      </w:r>
    </w:p>
    <w:p w14:paraId="6B9C5ACE" w14:textId="77777777" w:rsidR="00E402E2" w:rsidRPr="002F0ABE" w:rsidRDefault="002F0ABE" w:rsidP="002F0ABE">
      <w:pPr>
        <w:spacing w:after="120"/>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lastRenderedPageBreak/>
        <w:t>Los indicadores qué se pueden extraer del proceso de aplicación de la versión original de la Ley y su Reglamento de 2006, y que además generaron ventajas competitivas para el país, son los siguientes:</w:t>
      </w:r>
    </w:p>
    <w:p w14:paraId="685475C3" w14:textId="77777777" w:rsidR="002F0ABE" w:rsidRPr="002F0ABE" w:rsidRDefault="002F0ABE" w:rsidP="002F0ABE">
      <w:pPr>
        <w:numPr>
          <w:ilvl w:val="0"/>
          <w:numId w:val="30"/>
        </w:numPr>
        <w:spacing w:after="120" w:line="278" w:lineRule="auto"/>
        <w:ind w:right="-93"/>
        <w:contextualSpacing/>
        <w:jc w:val="both"/>
        <w:rPr>
          <w:rFonts w:ascii="Arial" w:eastAsia="Calibri" w:hAnsi="Arial" w:cs="Arial"/>
          <w:kern w:val="2"/>
          <w:sz w:val="24"/>
          <w:szCs w:val="24"/>
          <w:lang w:val="es-ES"/>
          <w14:ligatures w14:val="standardContextual"/>
        </w:rPr>
      </w:pPr>
      <w:r w:rsidRPr="002F0ABE">
        <w:rPr>
          <w:rFonts w:ascii="Arial" w:eastAsia="Calibri" w:hAnsi="Arial" w:cs="Arial"/>
          <w:b/>
          <w:i/>
          <w:kern w:val="2"/>
          <w:sz w:val="24"/>
          <w:szCs w:val="24"/>
          <w:lang w:val="es-ES"/>
          <w14:ligatures w14:val="standardContextual"/>
        </w:rPr>
        <w:t>Retorno de Inversión Directo</w:t>
      </w:r>
      <w:r w:rsidRPr="002F0ABE">
        <w:rPr>
          <w:rFonts w:ascii="Arial" w:eastAsia="Calibri" w:hAnsi="Arial" w:cs="Arial"/>
          <w:i/>
          <w:kern w:val="2"/>
          <w:sz w:val="24"/>
          <w:szCs w:val="24"/>
          <w:lang w:val="es-ES"/>
          <w14:ligatures w14:val="standardContextual"/>
        </w:rPr>
        <w:t>:</w:t>
      </w:r>
      <w:r w:rsidRPr="002F0ABE">
        <w:rPr>
          <w:rFonts w:ascii="Arial" w:eastAsia="Calibri" w:hAnsi="Arial" w:cs="Arial"/>
          <w:kern w:val="2"/>
          <w:sz w:val="24"/>
          <w:szCs w:val="24"/>
          <w:lang w:val="es-ES"/>
          <w14:ligatures w14:val="standardContextual"/>
        </w:rPr>
        <w:t xml:space="preserve"> El empresario aplicaba el aporte para mejorar su propia eficiencia y calidad, incentivando la adopción de Buenas Prácticas de Gestión. </w:t>
      </w:r>
    </w:p>
    <w:p w14:paraId="0B36AD75" w14:textId="77777777" w:rsidR="002F0ABE" w:rsidRPr="002F0ABE" w:rsidRDefault="002F0ABE" w:rsidP="002F0ABE">
      <w:pPr>
        <w:numPr>
          <w:ilvl w:val="0"/>
          <w:numId w:val="29"/>
        </w:numPr>
        <w:spacing w:after="120" w:line="278" w:lineRule="auto"/>
        <w:ind w:right="-93"/>
        <w:contextualSpacing/>
        <w:jc w:val="both"/>
        <w:rPr>
          <w:rFonts w:ascii="Arial" w:eastAsia="Calibri" w:hAnsi="Arial" w:cs="Arial"/>
          <w:kern w:val="2"/>
          <w:sz w:val="24"/>
          <w:szCs w:val="24"/>
          <w:lang w:val="es-ES"/>
          <w14:ligatures w14:val="standardContextual"/>
        </w:rPr>
      </w:pPr>
      <w:r w:rsidRPr="002F0ABE">
        <w:rPr>
          <w:rFonts w:ascii="Arial" w:eastAsia="Calibri" w:hAnsi="Arial" w:cs="Arial"/>
          <w:b/>
          <w:i/>
          <w:kern w:val="2"/>
          <w:sz w:val="24"/>
          <w:szCs w:val="24"/>
          <w:lang w:val="es-ES"/>
          <w14:ligatures w14:val="standardContextual"/>
        </w:rPr>
        <w:t>Vinculación Sinérgica:</w:t>
      </w:r>
      <w:r w:rsidRPr="002F0ABE">
        <w:rPr>
          <w:rFonts w:ascii="Arial" w:eastAsia="Calibri" w:hAnsi="Arial" w:cs="Arial"/>
          <w:kern w:val="2"/>
          <w:sz w:val="24"/>
          <w:szCs w:val="24"/>
          <w:lang w:val="es-ES"/>
          <w14:ligatures w14:val="standardContextual"/>
        </w:rPr>
        <w:t xml:space="preserve"> Se creó un "mercado" de servicios científicos donde las empresas demandaban soluciones reales a las universidades y demás instituciones generadoras de conocimiento, fortaleciendo el nexo academia-industria.</w:t>
      </w:r>
    </w:p>
    <w:p w14:paraId="4BA91F65" w14:textId="77777777" w:rsidR="002F0ABE" w:rsidRPr="002F0ABE" w:rsidRDefault="002F0ABE" w:rsidP="002F0ABE">
      <w:pPr>
        <w:numPr>
          <w:ilvl w:val="0"/>
          <w:numId w:val="29"/>
        </w:numPr>
        <w:spacing w:after="120" w:line="278" w:lineRule="auto"/>
        <w:ind w:right="-93"/>
        <w:contextualSpacing/>
        <w:jc w:val="both"/>
        <w:rPr>
          <w:rFonts w:ascii="Arial" w:eastAsia="Calibri" w:hAnsi="Arial" w:cs="Arial"/>
          <w:kern w:val="2"/>
          <w:sz w:val="24"/>
          <w:szCs w:val="24"/>
          <w:lang w:val="es-ES"/>
          <w14:ligatures w14:val="standardContextual"/>
        </w:rPr>
      </w:pPr>
      <w:r w:rsidRPr="002F0ABE">
        <w:rPr>
          <w:rFonts w:ascii="Arial" w:eastAsia="Calibri" w:hAnsi="Arial" w:cs="Arial"/>
          <w:b/>
          <w:i/>
          <w:kern w:val="2"/>
          <w:sz w:val="24"/>
          <w:szCs w:val="24"/>
          <w:lang w:val="es-ES"/>
          <w14:ligatures w14:val="standardContextual"/>
        </w:rPr>
        <w:t>Cultura de Innovación</w:t>
      </w:r>
      <w:r w:rsidRPr="002F0ABE">
        <w:rPr>
          <w:rFonts w:ascii="Arial" w:eastAsia="Calibri" w:hAnsi="Arial" w:cs="Arial"/>
          <w:b/>
          <w:kern w:val="2"/>
          <w:sz w:val="24"/>
          <w:szCs w:val="24"/>
          <w:lang w:val="es-ES"/>
          <w14:ligatures w14:val="standardContextual"/>
        </w:rPr>
        <w:t>:</w:t>
      </w:r>
      <w:r w:rsidRPr="002F0ABE">
        <w:rPr>
          <w:rFonts w:ascii="Arial" w:eastAsia="Calibri" w:hAnsi="Arial" w:cs="Arial"/>
          <w:kern w:val="2"/>
          <w:sz w:val="24"/>
          <w:szCs w:val="24"/>
          <w:lang w:val="es-ES"/>
          <w14:ligatures w14:val="standardContextual"/>
        </w:rPr>
        <w:t xml:space="preserve"> El modelo de auto inversión generó un aprendizaje en el sector privado sobre la importancia estratégica del gasto en I+D.</w:t>
      </w:r>
    </w:p>
    <w:p w14:paraId="322640E1" w14:textId="77777777" w:rsidR="002F0ABE" w:rsidRPr="002F0ABE" w:rsidRDefault="002F0ABE" w:rsidP="002F0ABE">
      <w:pPr>
        <w:numPr>
          <w:ilvl w:val="0"/>
          <w:numId w:val="29"/>
        </w:numPr>
        <w:spacing w:after="120" w:line="278" w:lineRule="auto"/>
        <w:ind w:right="-93"/>
        <w:contextualSpacing/>
        <w:jc w:val="both"/>
        <w:rPr>
          <w:rFonts w:ascii="Arial" w:eastAsia="Calibri" w:hAnsi="Arial" w:cs="Arial"/>
          <w:kern w:val="2"/>
          <w:sz w:val="24"/>
          <w:szCs w:val="24"/>
          <w:lang w:val="es-ES"/>
          <w14:ligatures w14:val="standardContextual"/>
        </w:rPr>
      </w:pPr>
      <w:r w:rsidRPr="002F0ABE">
        <w:rPr>
          <w:rFonts w:ascii="Arial" w:eastAsia="Calibri" w:hAnsi="Arial" w:cs="Arial"/>
          <w:kern w:val="2"/>
          <w:sz w:val="24"/>
          <w:szCs w:val="24"/>
          <w:lang w:val="es-ES"/>
          <w14:ligatures w14:val="standardContextual"/>
        </w:rPr>
        <w:t xml:space="preserve"> </w:t>
      </w:r>
      <w:r w:rsidRPr="002F0ABE">
        <w:rPr>
          <w:rFonts w:ascii="Arial" w:eastAsia="Calibri" w:hAnsi="Arial" w:cs="Arial"/>
          <w:b/>
          <w:i/>
          <w:kern w:val="2"/>
          <w:sz w:val="24"/>
          <w:szCs w:val="24"/>
          <w:lang w:val="es-ES"/>
          <w14:ligatures w14:val="standardContextual"/>
        </w:rPr>
        <w:t>Menor Burocracia:</w:t>
      </w:r>
      <w:r w:rsidRPr="002F0ABE">
        <w:rPr>
          <w:rFonts w:ascii="Arial" w:eastAsia="Calibri" w:hAnsi="Arial" w:cs="Arial"/>
          <w:kern w:val="2"/>
          <w:sz w:val="24"/>
          <w:szCs w:val="24"/>
          <w:lang w:val="es-ES"/>
          <w14:ligatures w14:val="standardContextual"/>
        </w:rPr>
        <w:t xml:space="preserve"> El Reglamento de 2006 permitía modalidades flexibles de aporte, incluyendo bienes y servicios, sin la rigidez de los sistemas electrónicos de control fiscal actuales, tales como, por ejemplo, el Sistema de Información y Documentación Centroamericana en Administración Pública (SIDCAP). </w:t>
      </w:r>
    </w:p>
    <w:p w14:paraId="0093D3C1" w14:textId="77777777" w:rsidR="002F0ABE" w:rsidRPr="002F0ABE" w:rsidRDefault="002F0ABE" w:rsidP="002F0ABE">
      <w:pPr>
        <w:numPr>
          <w:ilvl w:val="0"/>
          <w:numId w:val="29"/>
        </w:numPr>
        <w:spacing w:after="120" w:line="278" w:lineRule="auto"/>
        <w:contextualSpacing/>
        <w:jc w:val="both"/>
        <w:rPr>
          <w:rFonts w:ascii="Arial" w:eastAsia="Calibri" w:hAnsi="Arial" w:cs="Arial"/>
          <w:b/>
          <w:bCs/>
          <w:kern w:val="2"/>
          <w:sz w:val="24"/>
          <w:szCs w:val="24"/>
          <w:lang w:val="es-ES"/>
          <w14:ligatures w14:val="standardContextual"/>
        </w:rPr>
      </w:pPr>
      <w:r w:rsidRPr="002F0ABE">
        <w:rPr>
          <w:rFonts w:ascii="Arial" w:eastAsia="Calibri" w:hAnsi="Arial" w:cs="Arial"/>
          <w:b/>
          <w:bCs/>
          <w:kern w:val="2"/>
          <w:sz w:val="24"/>
          <w:szCs w:val="24"/>
          <w:lang w:val="es-ES"/>
          <w14:ligatures w14:val="standardContextual"/>
        </w:rPr>
        <w:t xml:space="preserve">Incentivo para la Gestión Estratégica en las empresas, </w:t>
      </w:r>
      <w:r w:rsidRPr="002F0ABE">
        <w:rPr>
          <w:rFonts w:ascii="Arial" w:eastAsia="Calibri" w:hAnsi="Arial" w:cs="Arial"/>
          <w:kern w:val="2"/>
          <w:sz w:val="24"/>
          <w:szCs w:val="24"/>
          <w:lang w:val="es-ES"/>
          <w14:ligatures w14:val="standardContextual"/>
        </w:rPr>
        <w:t>toda vez que se disponía de unos recursos que debían ser aplicados a mejorar la productividad de la empresa y por ende construyendo ventajas competitivas.</w:t>
      </w:r>
    </w:p>
    <w:p w14:paraId="422F48B0" w14:textId="77777777" w:rsidR="00E402E2" w:rsidRDefault="00E402E2" w:rsidP="002F0ABE">
      <w:pPr>
        <w:spacing w:after="120"/>
        <w:ind w:right="-93"/>
        <w:jc w:val="both"/>
        <w:rPr>
          <w:rFonts w:ascii="Arial" w:eastAsia="Calibri" w:hAnsi="Arial" w:cs="Arial"/>
          <w:kern w:val="2"/>
          <w:sz w:val="24"/>
          <w:szCs w:val="24"/>
          <w:lang w:val="es-ES_tradnl"/>
          <w14:ligatures w14:val="standardContextual"/>
        </w:rPr>
      </w:pPr>
    </w:p>
    <w:p w14:paraId="2B045CE9" w14:textId="77777777" w:rsidR="00EA4991" w:rsidRPr="002F0ABE" w:rsidRDefault="002F0ABE" w:rsidP="002F0ABE">
      <w:pPr>
        <w:spacing w:after="120"/>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t>Estos indicadores fortalecen el análisis cuantitativo de aportes e inversiones por cuanto el impacto financiero de la Ley original fue drástico: Inversión Directa</w:t>
      </w:r>
      <w:r w:rsidR="00E402E2">
        <w:rPr>
          <w:rFonts w:ascii="Arial" w:eastAsia="Calibri" w:hAnsi="Arial" w:cs="Arial"/>
          <w:kern w:val="2"/>
          <w:sz w:val="24"/>
          <w:szCs w:val="24"/>
          <w:lang w:val="es-ES_tradnl"/>
          <w14:ligatures w14:val="standardContextual"/>
        </w:rPr>
        <w:t xml:space="preserve">. </w:t>
      </w:r>
      <w:r w:rsidRPr="002F0ABE">
        <w:rPr>
          <w:rFonts w:ascii="Arial" w:eastAsia="Calibri" w:hAnsi="Arial" w:cs="Arial"/>
          <w:kern w:val="2"/>
          <w:sz w:val="24"/>
          <w:szCs w:val="24"/>
          <w:lang w:val="es-ES_tradnl"/>
          <w14:ligatures w14:val="standardContextual"/>
        </w:rPr>
        <w:t>El sector privado llegó a financiar cerca del 80% de la actividad científica nacional. Para el año 2008, la inversión declarada superó los $2.000 millones de dólares al cambio oficial de la época. En ese periodo, la inversión en CTI alcanzó cifras récord para la región, estimadas en ciertas oportunidades, por encima del 2% del PIB.</w:t>
      </w:r>
    </w:p>
    <w:p w14:paraId="616D14D5" w14:textId="77777777" w:rsidR="002F0ABE" w:rsidRPr="002F0ABE" w:rsidRDefault="002F0ABE" w:rsidP="002F0ABE">
      <w:pPr>
        <w:spacing w:after="120"/>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t xml:space="preserve">De las revisiones bibliográficas, rescatamos algunas de las conclusiones en Esposito de D., Moreno, Z., Carvajal, B. y Sígala, L. (2011) expresadas por los tres actores de esta triangulación de la gestión LOCTI 2005 </w:t>
      </w:r>
    </w:p>
    <w:p w14:paraId="30C52671" w14:textId="77777777" w:rsidR="002F0ABE" w:rsidRPr="002F0ABE" w:rsidRDefault="002F0ABE" w:rsidP="002F0ABE">
      <w:pPr>
        <w:spacing w:after="120"/>
        <w:ind w:right="-93"/>
        <w:jc w:val="both"/>
        <w:rPr>
          <w:rFonts w:ascii="Arial" w:eastAsia="Calibri" w:hAnsi="Arial" w:cs="Arial"/>
          <w:kern w:val="2"/>
          <w:sz w:val="24"/>
          <w:szCs w:val="24"/>
          <w:lang w:val="es-ES_tradnl"/>
          <w14:ligatures w14:val="standardContextual"/>
        </w:rPr>
      </w:pPr>
    </w:p>
    <w:p w14:paraId="16608895" w14:textId="77777777" w:rsidR="002F0ABE" w:rsidRPr="002F0ABE" w:rsidRDefault="002F0ABE" w:rsidP="002F0ABE">
      <w:pPr>
        <w:spacing w:after="120"/>
        <w:ind w:left="426" w:right="758"/>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t>“</w:t>
      </w:r>
      <w:r w:rsidRPr="002F0ABE">
        <w:rPr>
          <w:rFonts w:ascii="Arial" w:eastAsia="Calibri" w:hAnsi="Arial" w:cs="Arial"/>
          <w:kern w:val="2"/>
          <w:sz w:val="24"/>
          <w:szCs w:val="24"/>
          <w:u w:val="single"/>
          <w:lang w:val="es-ES_tradnl"/>
          <w14:ligatures w14:val="standardContextual"/>
        </w:rPr>
        <w:t>Desde la perspectiva del gobierno:</w:t>
      </w:r>
      <w:r w:rsidRPr="002F0ABE">
        <w:rPr>
          <w:rFonts w:ascii="Arial" w:eastAsia="Calibri" w:hAnsi="Arial" w:cs="Arial"/>
          <w:kern w:val="2"/>
          <w:sz w:val="24"/>
          <w:szCs w:val="24"/>
          <w:lang w:val="es-ES_tradnl"/>
          <w14:ligatures w14:val="standardContextual"/>
        </w:rPr>
        <w:t xml:space="preserve"> a) la Ley tiene un espíritu participativo. Todos los actores involucrados en el SNCTI deben ejercer un papel activo para que la ciencia sea aplicada en pro del desarrollo innovativo nacional; b) Obtener recursos financieros para el desarrollo de la ciencia y la tecnología del sector privado y  cambio del enfoque tradicional de inversión en ciencia y tecnología, c) no solo las </w:t>
      </w:r>
      <w:r w:rsidRPr="002F0ABE">
        <w:rPr>
          <w:rFonts w:ascii="Arial" w:eastAsia="Calibri" w:hAnsi="Arial" w:cs="Arial"/>
          <w:kern w:val="2"/>
          <w:sz w:val="24"/>
          <w:szCs w:val="24"/>
          <w:lang w:val="es-ES_tradnl"/>
          <w14:ligatures w14:val="standardContextual"/>
        </w:rPr>
        <w:lastRenderedPageBreak/>
        <w:t>universidades son las generadoras de conocimiento, las empresas, los institutos de investigación públicos y privados, los trabajadores, los operarios, empleados y directivos generan saberes que incrementan el conocimiento nacional” (pág. 8).</w:t>
      </w:r>
    </w:p>
    <w:p w14:paraId="10647334" w14:textId="77777777" w:rsidR="002F0ABE" w:rsidRPr="002F0ABE" w:rsidRDefault="002F0ABE" w:rsidP="002F0ABE">
      <w:pPr>
        <w:spacing w:after="120"/>
        <w:ind w:left="426" w:right="758"/>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u w:val="single"/>
          <w:lang w:val="es-ES_tradnl"/>
          <w14:ligatures w14:val="standardContextual"/>
        </w:rPr>
        <w:t>Desde la perspectiva empresarial</w:t>
      </w:r>
      <w:r w:rsidRPr="002F0ABE">
        <w:rPr>
          <w:rFonts w:ascii="Arial" w:eastAsia="Calibri" w:hAnsi="Arial" w:cs="Arial"/>
          <w:kern w:val="2"/>
          <w:sz w:val="24"/>
          <w:szCs w:val="24"/>
          <w:lang w:val="es-ES_tradnl"/>
          <w14:ligatures w14:val="standardContextual"/>
        </w:rPr>
        <w:t xml:space="preserve"> se concibe: a) la Ley como un impuesto más, b) se tienen expectativas en cuanto al seguimiento, control y ejecución de los proyectos, c) muestran preocupación en cuanto al marco regulatorio de aprobación de los proyectos, d) Consideran a la universidad como un aliado para los procesos de innovación que deben implantar a efectos de mejorar su competitividad (pág. 8).</w:t>
      </w:r>
    </w:p>
    <w:p w14:paraId="78A458C5" w14:textId="77777777" w:rsidR="00EA4991" w:rsidRPr="002F0ABE" w:rsidRDefault="002F0ABE" w:rsidP="00EA4991">
      <w:pPr>
        <w:spacing w:after="120"/>
        <w:ind w:left="426" w:right="758"/>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u w:val="single"/>
          <w:lang w:val="es-ES_tradnl"/>
          <w14:ligatures w14:val="standardContextual"/>
        </w:rPr>
        <w:t xml:space="preserve">Desde la perspectiva de la universidad </w:t>
      </w:r>
      <w:r w:rsidRPr="002F0ABE">
        <w:rPr>
          <w:rFonts w:ascii="Arial" w:eastAsia="Calibri" w:hAnsi="Arial" w:cs="Arial"/>
          <w:kern w:val="2"/>
          <w:sz w:val="24"/>
          <w:szCs w:val="24"/>
          <w:lang w:val="es-ES_tradnl"/>
          <w14:ligatures w14:val="standardContextual"/>
        </w:rPr>
        <w:t>se considera: a) una oportunidad para fortalecer su vinculación con el entorno y propiciar un mayor desarrollo nacional y bienestar social, b) el apoyo a la creación de centros y unidades de investigación, c) necesidad de cambiar el enfoque para la consecución de recursos, donde el criterio que prevalece es el financiamiento de la investigación y la academia por encima de la generación de innovación y transferencia de conocimiento (pág. 8).</w:t>
      </w:r>
    </w:p>
    <w:p w14:paraId="66925394" w14:textId="77777777" w:rsidR="00853A2E" w:rsidRDefault="00853A2E" w:rsidP="00ED5A5D">
      <w:pPr>
        <w:ind w:right="-93"/>
        <w:jc w:val="both"/>
        <w:rPr>
          <w:rFonts w:ascii="Arial" w:eastAsia="Calibri" w:hAnsi="Arial" w:cs="Arial"/>
          <w:kern w:val="2"/>
          <w:sz w:val="24"/>
          <w:szCs w:val="24"/>
          <w:lang w:val="es-ES_tradnl"/>
          <w14:ligatures w14:val="standardContextual"/>
        </w:rPr>
      </w:pPr>
    </w:p>
    <w:p w14:paraId="53EE7753" w14:textId="5736A630" w:rsidR="00ED5A5D" w:rsidRPr="002F0ABE" w:rsidRDefault="002F0ABE" w:rsidP="00ED5A5D">
      <w:pPr>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t xml:space="preserve">Lo expresado por cada uno de los actores </w:t>
      </w:r>
      <w:r w:rsidR="00ED5A5D" w:rsidRPr="002F0ABE">
        <w:rPr>
          <w:rFonts w:ascii="Arial" w:eastAsia="Calibri" w:hAnsi="Arial" w:cs="Arial"/>
          <w:kern w:val="2"/>
          <w:sz w:val="24"/>
          <w:szCs w:val="24"/>
          <w:lang w:val="es-ES_tradnl"/>
          <w14:ligatures w14:val="standardContextual"/>
        </w:rPr>
        <w:t>constituye</w:t>
      </w:r>
      <w:r w:rsidRPr="002F0ABE">
        <w:rPr>
          <w:rFonts w:ascii="Arial" w:eastAsia="Calibri" w:hAnsi="Arial" w:cs="Arial"/>
          <w:kern w:val="2"/>
          <w:sz w:val="24"/>
          <w:szCs w:val="24"/>
          <w:lang w:val="es-ES_tradnl"/>
          <w14:ligatures w14:val="standardContextual"/>
        </w:rPr>
        <w:t xml:space="preserve"> apreciaciones positivas, dados los beneficios y aprendizajes que se estaban logrando. Además, existían expectativas de mantener el espíritu de la Ley mediante los controles previstos y la rigurosa ejecución de proyectos. También estaba presente la preocupación empresarial, de que esta Ley no se convirtiese en un impuesto adicional, lo cual lamentablemente ocurrió al ser modificada en el año 2010.</w:t>
      </w:r>
    </w:p>
    <w:p w14:paraId="7E648B6F" w14:textId="77777777" w:rsidR="002F0ABE" w:rsidRPr="002F0ABE" w:rsidRDefault="002F0ABE" w:rsidP="00ED5A5D">
      <w:pPr>
        <w:ind w:right="-93"/>
        <w:jc w:val="both"/>
        <w:rPr>
          <w:rFonts w:ascii="Arial" w:eastAsia="Calibri" w:hAnsi="Arial" w:cs="Arial"/>
          <w:b/>
          <w:kern w:val="2"/>
          <w:sz w:val="24"/>
          <w:szCs w:val="24"/>
          <w:lang w:val="es-ES_tradnl"/>
          <w14:ligatures w14:val="standardContextual"/>
        </w:rPr>
      </w:pPr>
      <w:r w:rsidRPr="002F0ABE">
        <w:rPr>
          <w:rFonts w:ascii="Arial" w:eastAsia="Calibri" w:hAnsi="Arial" w:cs="Arial"/>
          <w:b/>
          <w:kern w:val="2"/>
          <w:sz w:val="24"/>
          <w:szCs w:val="24"/>
          <w:lang w:val="es-ES_tradnl"/>
          <w14:ligatures w14:val="standardContextual"/>
        </w:rPr>
        <w:t>Interrogantes y análisis</w:t>
      </w:r>
    </w:p>
    <w:p w14:paraId="72460AD2" w14:textId="77777777" w:rsidR="002F0ABE" w:rsidRPr="002F0ABE" w:rsidRDefault="002F0ABE" w:rsidP="00ED5A5D">
      <w:pPr>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t xml:space="preserve">Al observar los indicadores, inversiones y percepción de los actores nos preguntamos: ¿Si la perspectiva de estos tres actores consideraba la LOCTI 2005 con estos atributos porqué se derogó en el 2010? La respuesta a esta pregunta no se conoce oficialmente, o al menos no la hemos podido ubicar en documentos científicos, pero si podemos mostrar algunos datos del período posterior al año 2010:  </w:t>
      </w:r>
    </w:p>
    <w:p w14:paraId="041A10E8" w14:textId="77777777" w:rsidR="002F0ABE" w:rsidRPr="002F0ABE" w:rsidRDefault="002F0ABE" w:rsidP="002F0ABE">
      <w:pPr>
        <w:spacing w:after="120"/>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i/>
          <w:kern w:val="2"/>
          <w:sz w:val="24"/>
          <w:szCs w:val="24"/>
          <w:lang w:val="es-ES_tradnl"/>
          <w14:ligatures w14:val="standardContextual"/>
        </w:rPr>
        <w:t>Centralización:</w:t>
      </w:r>
      <w:r w:rsidRPr="002F0ABE">
        <w:rPr>
          <w:rFonts w:ascii="Arial" w:eastAsia="Calibri" w:hAnsi="Arial" w:cs="Arial"/>
          <w:kern w:val="2"/>
          <w:sz w:val="24"/>
          <w:szCs w:val="24"/>
          <w:lang w:val="es-ES_tradnl"/>
          <w14:ligatures w14:val="standardContextual"/>
        </w:rPr>
        <w:t xml:space="preserve"> Tras la reforma que eliminó la autoinversión, la participación empresarial en I+D se desplomó a menos del 5% del total nacional para el año 2012. El modelo de recaudación fiscal destruyó el incentivo de las empresas para invertir en su propia modernización tecnológica.</w:t>
      </w:r>
    </w:p>
    <w:p w14:paraId="77073612" w14:textId="77777777" w:rsidR="00ED5A5D" w:rsidRDefault="002F0ABE" w:rsidP="002F0ABE">
      <w:pPr>
        <w:spacing w:after="120"/>
        <w:ind w:right="-93"/>
        <w:jc w:val="both"/>
        <w:rPr>
          <w:rFonts w:ascii="Arial" w:eastAsia="Calibri" w:hAnsi="Arial" w:cs="Arial"/>
          <w:kern w:val="2"/>
          <w:sz w:val="24"/>
          <w:szCs w:val="24"/>
          <w:lang w:val="es-ES_tradnl"/>
          <w14:ligatures w14:val="standardContextual"/>
        </w:rPr>
      </w:pPr>
      <w:r w:rsidRPr="002F0ABE">
        <w:rPr>
          <w:rFonts w:ascii="Arial" w:eastAsia="Calibri" w:hAnsi="Arial" w:cs="Arial"/>
          <w:kern w:val="2"/>
          <w:sz w:val="24"/>
          <w:szCs w:val="24"/>
          <w:lang w:val="es-ES_tradnl"/>
          <w14:ligatures w14:val="standardContextual"/>
        </w:rPr>
        <w:lastRenderedPageBreak/>
        <w:t>En la Tabla 1 mostramos una comparación de la LOCTI 2005 vs. la LOCTI 2024 a manera de poder observar cómo en catorce años se ha venido a menos una alternativa de desarrollo de la Ciencia, la Tecnología y la Innovación en el país.</w:t>
      </w:r>
    </w:p>
    <w:p w14:paraId="6AB24DAB" w14:textId="77777777" w:rsidR="002F0ABE" w:rsidRPr="002F0ABE" w:rsidRDefault="002F0ABE" w:rsidP="002F0ABE">
      <w:pPr>
        <w:spacing w:after="120"/>
        <w:ind w:right="-93"/>
        <w:jc w:val="center"/>
        <w:rPr>
          <w:rFonts w:ascii="Arial" w:eastAsia="Calibri" w:hAnsi="Arial" w:cs="Arial"/>
          <w:kern w:val="2"/>
          <w:sz w:val="24"/>
          <w:szCs w:val="24"/>
          <w:lang w:val="es-ES_tradnl"/>
          <w14:ligatures w14:val="standardContextual"/>
        </w:rPr>
      </w:pPr>
    </w:p>
    <w:p w14:paraId="555A8026" w14:textId="2CB7A0EE" w:rsidR="002F0ABE" w:rsidRDefault="002F0ABE" w:rsidP="002F0ABE">
      <w:pPr>
        <w:spacing w:after="120"/>
        <w:ind w:right="474"/>
        <w:jc w:val="center"/>
        <w:rPr>
          <w:rFonts w:ascii="Arial" w:eastAsia="Calibri" w:hAnsi="Arial" w:cs="Arial"/>
          <w:b/>
          <w:kern w:val="2"/>
          <w:sz w:val="24"/>
          <w:szCs w:val="24"/>
          <w:lang w:val="es-ES_tradnl"/>
          <w14:ligatures w14:val="standardContextual"/>
        </w:rPr>
      </w:pPr>
      <w:r w:rsidRPr="002F0ABE">
        <w:rPr>
          <w:rFonts w:ascii="Arial" w:eastAsia="Calibri" w:hAnsi="Arial" w:cs="Arial"/>
          <w:b/>
          <w:kern w:val="2"/>
          <w:sz w:val="24"/>
          <w:szCs w:val="24"/>
          <w:lang w:val="es-ES_tradnl"/>
          <w14:ligatures w14:val="standardContextual"/>
        </w:rPr>
        <w:t>Tabla 1</w:t>
      </w:r>
      <w:r w:rsidR="00853A2E">
        <w:rPr>
          <w:rFonts w:ascii="Arial" w:eastAsia="Calibri" w:hAnsi="Arial" w:cs="Arial"/>
          <w:b/>
          <w:kern w:val="2"/>
          <w:sz w:val="24"/>
          <w:szCs w:val="24"/>
          <w:lang w:val="es-ES_tradnl"/>
          <w14:ligatures w14:val="standardContextual"/>
        </w:rPr>
        <w:t>.</w:t>
      </w:r>
      <w:r w:rsidRPr="002F0ABE">
        <w:rPr>
          <w:rFonts w:ascii="Arial" w:eastAsia="Calibri" w:hAnsi="Arial" w:cs="Arial"/>
          <w:b/>
          <w:kern w:val="2"/>
          <w:sz w:val="24"/>
          <w:szCs w:val="24"/>
          <w:lang w:val="es-ES_tradnl"/>
          <w14:ligatures w14:val="standardContextual"/>
        </w:rPr>
        <w:t xml:space="preserve"> </w:t>
      </w:r>
      <w:r w:rsidRPr="00853A2E">
        <w:rPr>
          <w:rFonts w:ascii="Arial" w:eastAsia="Calibri" w:hAnsi="Arial" w:cs="Arial"/>
          <w:bCs/>
          <w:kern w:val="2"/>
          <w:sz w:val="24"/>
          <w:szCs w:val="24"/>
          <w:lang w:val="es-ES_tradnl"/>
          <w14:ligatures w14:val="standardContextual"/>
        </w:rPr>
        <w:t>Comparación: LOCTI Original (2005) vs. LOCTI Actual (2024)</w:t>
      </w:r>
    </w:p>
    <w:p w14:paraId="0BF30248" w14:textId="77777777" w:rsidR="00ED5A5D" w:rsidRPr="002F0ABE" w:rsidRDefault="00ED5A5D" w:rsidP="002F0ABE">
      <w:pPr>
        <w:spacing w:after="120"/>
        <w:ind w:right="474"/>
        <w:jc w:val="center"/>
        <w:rPr>
          <w:rFonts w:ascii="Arial" w:eastAsia="Calibri" w:hAnsi="Arial" w:cs="Arial"/>
          <w:b/>
          <w:kern w:val="2"/>
          <w:sz w:val="24"/>
          <w:szCs w:val="24"/>
          <w:lang w:val="es-ES_tradnl"/>
          <w14:ligatures w14:val="standardContextual"/>
        </w:rPr>
      </w:pPr>
    </w:p>
    <w:tbl>
      <w:tblPr>
        <w:tblStyle w:val="Tablaconcuadrcula2"/>
        <w:tblW w:w="8926" w:type="dxa"/>
        <w:tblLook w:val="04A0" w:firstRow="1" w:lastRow="0" w:firstColumn="1" w:lastColumn="0" w:noHBand="0" w:noVBand="1"/>
      </w:tblPr>
      <w:tblGrid>
        <w:gridCol w:w="2122"/>
        <w:gridCol w:w="3118"/>
        <w:gridCol w:w="3686"/>
      </w:tblGrid>
      <w:tr w:rsidR="002F0ABE" w:rsidRPr="002F0ABE" w14:paraId="2E070A48" w14:textId="77777777" w:rsidTr="001B7125">
        <w:tc>
          <w:tcPr>
            <w:tcW w:w="2122" w:type="dxa"/>
          </w:tcPr>
          <w:p w14:paraId="04AB3AC8" w14:textId="77777777" w:rsidR="002F0ABE" w:rsidRPr="002F0ABE" w:rsidRDefault="002F0ABE" w:rsidP="002F0ABE">
            <w:pPr>
              <w:spacing w:after="120"/>
              <w:ind w:right="474"/>
              <w:jc w:val="center"/>
              <w:rPr>
                <w:rFonts w:ascii="Arial" w:eastAsia="Calibri" w:hAnsi="Arial" w:cs="Arial"/>
                <w:b/>
                <w:kern w:val="2"/>
                <w:sz w:val="24"/>
                <w:szCs w:val="24"/>
                <w:lang w:val="es-ES_tradnl"/>
                <w14:ligatures w14:val="standardContextual"/>
              </w:rPr>
            </w:pPr>
            <w:r w:rsidRPr="002F0ABE">
              <w:rPr>
                <w:rFonts w:ascii="Arial" w:eastAsia="Calibri" w:hAnsi="Arial" w:cs="Arial"/>
                <w:b/>
                <w:kern w:val="2"/>
                <w:sz w:val="24"/>
                <w:szCs w:val="24"/>
                <w:lang w:val="es-ES_tradnl"/>
                <w14:ligatures w14:val="standardContextual"/>
              </w:rPr>
              <w:t>Concepto</w:t>
            </w:r>
          </w:p>
        </w:tc>
        <w:tc>
          <w:tcPr>
            <w:tcW w:w="3118" w:type="dxa"/>
          </w:tcPr>
          <w:p w14:paraId="37FACE18" w14:textId="77777777" w:rsidR="002F0ABE" w:rsidRPr="002F0ABE" w:rsidRDefault="002F0ABE" w:rsidP="002F0ABE">
            <w:pPr>
              <w:spacing w:after="120"/>
              <w:ind w:right="474"/>
              <w:jc w:val="center"/>
              <w:rPr>
                <w:rFonts w:ascii="Arial" w:eastAsia="Calibri" w:hAnsi="Arial" w:cs="Arial"/>
                <w:b/>
                <w:kern w:val="2"/>
                <w:sz w:val="24"/>
                <w:szCs w:val="24"/>
                <w:lang w:val="es-ES_tradnl"/>
                <w14:ligatures w14:val="standardContextual"/>
              </w:rPr>
            </w:pPr>
            <w:r w:rsidRPr="002F0ABE">
              <w:rPr>
                <w:rFonts w:ascii="Arial" w:eastAsia="Calibri" w:hAnsi="Arial" w:cs="Arial"/>
                <w:b/>
                <w:kern w:val="2"/>
                <w:sz w:val="24"/>
                <w:szCs w:val="24"/>
                <w:lang w:val="es-ES_tradnl"/>
                <w14:ligatures w14:val="standardContextual"/>
              </w:rPr>
              <w:t>LOCTI 2005</w:t>
            </w:r>
          </w:p>
        </w:tc>
        <w:tc>
          <w:tcPr>
            <w:tcW w:w="3686" w:type="dxa"/>
          </w:tcPr>
          <w:p w14:paraId="2BC1347B" w14:textId="77777777" w:rsidR="002F0ABE" w:rsidRPr="002F0ABE" w:rsidRDefault="002F0ABE" w:rsidP="002F0ABE">
            <w:pPr>
              <w:spacing w:after="120"/>
              <w:ind w:right="474"/>
              <w:jc w:val="center"/>
              <w:rPr>
                <w:rFonts w:ascii="Arial" w:eastAsia="Calibri" w:hAnsi="Arial" w:cs="Arial"/>
                <w:b/>
                <w:kern w:val="2"/>
                <w:sz w:val="24"/>
                <w:szCs w:val="24"/>
                <w:lang w:val="es-ES_tradnl"/>
                <w14:ligatures w14:val="standardContextual"/>
              </w:rPr>
            </w:pPr>
            <w:r w:rsidRPr="002F0ABE">
              <w:rPr>
                <w:rFonts w:ascii="Arial" w:eastAsia="Calibri" w:hAnsi="Arial" w:cs="Arial"/>
                <w:b/>
                <w:kern w:val="2"/>
                <w:sz w:val="24"/>
                <w:szCs w:val="24"/>
                <w:lang w:val="es-ES_tradnl"/>
                <w14:ligatures w14:val="standardContextual"/>
              </w:rPr>
              <w:t>LOCTI 2024</w:t>
            </w:r>
          </w:p>
        </w:tc>
      </w:tr>
      <w:tr w:rsidR="002F0ABE" w:rsidRPr="002F0ABE" w14:paraId="25B91A78" w14:textId="77777777" w:rsidTr="00ED5A5D">
        <w:tc>
          <w:tcPr>
            <w:tcW w:w="2122" w:type="dxa"/>
          </w:tcPr>
          <w:p w14:paraId="5F223D74"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Modelo de Cumplimiento:</w:t>
            </w:r>
          </w:p>
        </w:tc>
        <w:tc>
          <w:tcPr>
            <w:tcW w:w="3118" w:type="dxa"/>
          </w:tcPr>
          <w:p w14:paraId="3F9C680D"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Permitía la inversión directa (autoinversión). Las empresas ejecutaban sus propios proyectos de innovación o contrataban a universidades de forma directa, demostrando “a posteriori”, la erogación ante el Ministerio.</w:t>
            </w:r>
          </w:p>
        </w:tc>
        <w:tc>
          <w:tcPr>
            <w:tcW w:w="3686" w:type="dxa"/>
          </w:tcPr>
          <w:p w14:paraId="6E509D8D"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Ésta está basada en la reforma de 2022, e impone un tributo centralizado; el dinero debe entregarse obligatoriamente al FONACIT, perdiendo la empresa el control sobre el destino de sus recursos.</w:t>
            </w:r>
          </w:p>
        </w:tc>
      </w:tr>
      <w:tr w:rsidR="002F0ABE" w:rsidRPr="002F0ABE" w14:paraId="2B773B7F" w14:textId="77777777" w:rsidTr="00ED5A5D">
        <w:tc>
          <w:tcPr>
            <w:tcW w:w="2122" w:type="dxa"/>
          </w:tcPr>
          <w:p w14:paraId="493924F7"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Periodicidad:</w:t>
            </w:r>
          </w:p>
        </w:tc>
        <w:tc>
          <w:tcPr>
            <w:tcW w:w="3118" w:type="dxa"/>
          </w:tcPr>
          <w:p w14:paraId="304BFA7D"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La declaración era anual y coincidía con el cierre del ejercicio fiscal y el pago del ISLR.</w:t>
            </w:r>
          </w:p>
        </w:tc>
        <w:tc>
          <w:tcPr>
            <w:tcW w:w="3686" w:type="dxa"/>
          </w:tcPr>
          <w:p w14:paraId="6DD55052"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Se exigen pagos mensuales, lo que genera una carga administrativa y financiera constante para el flujo de caja empresarial.</w:t>
            </w:r>
          </w:p>
        </w:tc>
      </w:tr>
      <w:tr w:rsidR="002F0ABE" w:rsidRPr="002F0ABE" w14:paraId="47A55573" w14:textId="77777777" w:rsidTr="00ED5A5D">
        <w:tc>
          <w:tcPr>
            <w:tcW w:w="2122" w:type="dxa"/>
          </w:tcPr>
          <w:p w14:paraId="18324B95"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Bases de Cálculo</w:t>
            </w:r>
          </w:p>
        </w:tc>
        <w:tc>
          <w:tcPr>
            <w:tcW w:w="3118" w:type="dxa"/>
          </w:tcPr>
          <w:p w14:paraId="5C8A61CD" w14:textId="77777777" w:rsidR="002F0ABE" w:rsidRPr="00ED5A5D"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Ambas utilizan los ingresos brutos y como referencia se utilizaba la Unidad Tributaria.</w:t>
            </w:r>
          </w:p>
          <w:p w14:paraId="43D6EB09" w14:textId="77777777" w:rsidR="002F0ABE" w:rsidRPr="00ED5A5D" w:rsidRDefault="002F0ABE" w:rsidP="002F0ABE">
            <w:pPr>
              <w:rPr>
                <w:rFonts w:ascii="Arial" w:eastAsia="Calibri" w:hAnsi="Arial" w:cs="Arial"/>
                <w:lang w:val="es-ES_tradnl"/>
              </w:rPr>
            </w:pPr>
          </w:p>
          <w:p w14:paraId="270391E3" w14:textId="77777777" w:rsidR="002F0ABE" w:rsidRPr="00ED5A5D" w:rsidRDefault="002F0ABE" w:rsidP="002F0ABE">
            <w:pPr>
              <w:rPr>
                <w:rFonts w:ascii="Arial" w:eastAsia="Calibri" w:hAnsi="Arial" w:cs="Arial"/>
                <w:lang w:val="es-ES_tradnl"/>
              </w:rPr>
            </w:pPr>
          </w:p>
          <w:p w14:paraId="4F006E3B" w14:textId="77777777" w:rsidR="002F0ABE" w:rsidRPr="00ED5A5D" w:rsidRDefault="002F0ABE" w:rsidP="002F0ABE">
            <w:pPr>
              <w:rPr>
                <w:rFonts w:ascii="Arial" w:eastAsia="Calibri" w:hAnsi="Arial" w:cs="Arial"/>
                <w:lang w:val="es-ES_tradnl"/>
              </w:rPr>
            </w:pPr>
          </w:p>
          <w:p w14:paraId="5E91B32F" w14:textId="77777777" w:rsidR="002F0ABE" w:rsidRPr="00ED5A5D" w:rsidRDefault="002F0ABE" w:rsidP="002F0ABE">
            <w:pPr>
              <w:jc w:val="center"/>
              <w:rPr>
                <w:rFonts w:ascii="Arial" w:eastAsia="Calibri" w:hAnsi="Arial" w:cs="Arial"/>
                <w:lang w:val="es-ES_tradnl"/>
              </w:rPr>
            </w:pPr>
          </w:p>
        </w:tc>
        <w:tc>
          <w:tcPr>
            <w:tcW w:w="3686" w:type="dxa"/>
          </w:tcPr>
          <w:p w14:paraId="1694058B"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Ambas utilizan los ingresos brutos, pero la ley actual utiliza una unidad de medida anclada al tipo de cambio de la moneda de mayor valor del BCV, eliminando la referencia a la Unidad Tributaria.</w:t>
            </w:r>
          </w:p>
        </w:tc>
      </w:tr>
      <w:tr w:rsidR="002F0ABE" w:rsidRPr="002F0ABE" w14:paraId="613696A3" w14:textId="77777777" w:rsidTr="00ED5A5D">
        <w:tc>
          <w:tcPr>
            <w:tcW w:w="2122" w:type="dxa"/>
          </w:tcPr>
          <w:p w14:paraId="2CCC0035"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Enfoque Ideológico:</w:t>
            </w:r>
          </w:p>
        </w:tc>
        <w:tc>
          <w:tcPr>
            <w:tcW w:w="3118" w:type="dxa"/>
          </w:tcPr>
          <w:p w14:paraId="2930CC85"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Versión transparente</w:t>
            </w:r>
          </w:p>
        </w:tc>
        <w:tc>
          <w:tcPr>
            <w:tcW w:w="3686" w:type="dxa"/>
          </w:tcPr>
          <w:p w14:paraId="5022C6EF" w14:textId="77777777" w:rsidR="002F0ABE" w:rsidRPr="002F0ABE" w:rsidRDefault="002F0ABE" w:rsidP="002F0ABE">
            <w:pPr>
              <w:spacing w:after="120"/>
              <w:ind w:right="474"/>
              <w:jc w:val="both"/>
              <w:rPr>
                <w:rFonts w:ascii="Arial" w:eastAsia="Calibri" w:hAnsi="Arial" w:cs="Arial"/>
                <w:kern w:val="2"/>
                <w:lang w:val="es-ES_tradnl"/>
                <w14:ligatures w14:val="standardContextual"/>
              </w:rPr>
            </w:pPr>
            <w:r w:rsidRPr="002F0ABE">
              <w:rPr>
                <w:rFonts w:ascii="Arial" w:eastAsia="Calibri" w:hAnsi="Arial" w:cs="Arial"/>
                <w:kern w:val="2"/>
                <w:lang w:val="es-ES_tradnl"/>
                <w14:ligatures w14:val="standardContextual"/>
              </w:rPr>
              <w:t>Versión actual está saturada de conceptos como "Poder Popular", "soberanía" y "gestión socialista", ajenos al rigor técnico de la innovación industrial.</w:t>
            </w:r>
          </w:p>
        </w:tc>
      </w:tr>
    </w:tbl>
    <w:p w14:paraId="063DE6ED" w14:textId="77777777" w:rsidR="002F0ABE" w:rsidRDefault="00ED5A5D" w:rsidP="00ED5A5D">
      <w:pPr>
        <w:spacing w:after="120"/>
        <w:ind w:right="474"/>
        <w:rPr>
          <w:rFonts w:ascii="Arial" w:eastAsia="Calibri" w:hAnsi="Arial" w:cs="Arial"/>
          <w:kern w:val="2"/>
          <w:sz w:val="24"/>
          <w:szCs w:val="24"/>
          <w:lang w:val="es-ES_tradnl"/>
          <w14:ligatures w14:val="standardContextual"/>
        </w:rPr>
      </w:pPr>
      <w:r>
        <w:rPr>
          <w:rFonts w:ascii="Arial" w:eastAsia="Calibri" w:hAnsi="Arial" w:cs="Arial"/>
          <w:kern w:val="2"/>
          <w:sz w:val="24"/>
          <w:szCs w:val="24"/>
          <w:lang w:val="es-ES_tradnl"/>
          <w14:ligatures w14:val="standardContextual"/>
        </w:rPr>
        <w:t>Fuente: Elaboración prop</w:t>
      </w:r>
      <w:r w:rsidR="00EA4991">
        <w:rPr>
          <w:rFonts w:ascii="Arial" w:eastAsia="Calibri" w:hAnsi="Arial" w:cs="Arial"/>
          <w:kern w:val="2"/>
          <w:sz w:val="24"/>
          <w:szCs w:val="24"/>
          <w:lang w:val="es-ES_tradnl"/>
          <w14:ligatures w14:val="standardContextual"/>
        </w:rPr>
        <w:t>ia</w:t>
      </w:r>
    </w:p>
    <w:p w14:paraId="0FD0C14E" w14:textId="77777777" w:rsidR="00EA4991" w:rsidRPr="002F0ABE" w:rsidRDefault="00EA4991" w:rsidP="00ED5A5D">
      <w:pPr>
        <w:spacing w:after="120"/>
        <w:ind w:right="474"/>
        <w:rPr>
          <w:rFonts w:ascii="Arial" w:eastAsia="Calibri" w:hAnsi="Arial" w:cs="Arial"/>
          <w:kern w:val="2"/>
          <w:sz w:val="24"/>
          <w:szCs w:val="24"/>
          <w:lang w:val="es-ES_tradnl"/>
          <w14:ligatures w14:val="standardContextual"/>
        </w:rPr>
      </w:pPr>
    </w:p>
    <w:p w14:paraId="56949172" w14:textId="259423D8" w:rsidR="00ED5A5D" w:rsidRDefault="004E0108" w:rsidP="004E0108">
      <w:pPr>
        <w:spacing w:after="120"/>
        <w:ind w:right="-93"/>
        <w:jc w:val="both"/>
        <w:rPr>
          <w:rFonts w:ascii="Arial" w:eastAsia="Calibri" w:hAnsi="Arial" w:cs="Arial"/>
          <w:kern w:val="2"/>
          <w:sz w:val="24"/>
          <w:szCs w:val="24"/>
          <w:lang w:val="es-ES_tradnl"/>
          <w14:ligatures w14:val="standardContextual"/>
        </w:rPr>
      </w:pPr>
      <w:r w:rsidRPr="004E0108">
        <w:rPr>
          <w:rFonts w:ascii="Arial" w:eastAsia="Calibri" w:hAnsi="Arial" w:cs="Arial"/>
          <w:kern w:val="2"/>
          <w:sz w:val="24"/>
          <w:szCs w:val="24"/>
          <w:lang w:val="es-ES_tradnl"/>
          <w14:ligatures w14:val="standardContextual"/>
        </w:rPr>
        <w:t xml:space="preserve">Fundamentalmente la LOCTI debe ser entendida como el instrumento legal y principal motor que organiza el Sistema Nacional de Ciencia, Tecnología e </w:t>
      </w:r>
      <w:r w:rsidRPr="004E0108">
        <w:rPr>
          <w:rFonts w:ascii="Arial" w:eastAsia="Calibri" w:hAnsi="Arial" w:cs="Arial"/>
          <w:kern w:val="2"/>
          <w:sz w:val="24"/>
          <w:szCs w:val="24"/>
          <w:lang w:val="es-ES_tradnl"/>
          <w14:ligatures w14:val="standardContextual"/>
        </w:rPr>
        <w:lastRenderedPageBreak/>
        <w:t xml:space="preserve">Innovación (SNCTI) en Venezuela, dándole una base de sustentabilidad virtuosa. Su propósito original actuar como un catalizador para vincular al Estado, las instituciones académicas y el sector empresarial, la triangulación </w:t>
      </w:r>
      <w:r w:rsidR="00972927" w:rsidRPr="004E0108">
        <w:rPr>
          <w:rFonts w:ascii="Arial" w:eastAsia="Calibri" w:hAnsi="Arial" w:cs="Arial"/>
          <w:kern w:val="2"/>
          <w:sz w:val="24"/>
          <w:szCs w:val="24"/>
          <w:lang w:val="es-ES_tradnl"/>
          <w14:ligatures w14:val="standardContextual"/>
        </w:rPr>
        <w:t>necesaria en</w:t>
      </w:r>
      <w:r w:rsidRPr="004E0108">
        <w:rPr>
          <w:rFonts w:ascii="Arial" w:eastAsia="Calibri" w:hAnsi="Arial" w:cs="Arial"/>
          <w:kern w:val="2"/>
          <w:sz w:val="24"/>
          <w:szCs w:val="24"/>
          <w:lang w:val="es-ES_tradnl"/>
          <w14:ligatures w14:val="standardContextual"/>
        </w:rPr>
        <w:t xml:space="preserve"> el fomento, aprendizaje, desarrollo y aplicación de la ciencia, la tecnología y la Innovación (CTI).</w:t>
      </w:r>
    </w:p>
    <w:p w14:paraId="1C9CA087" w14:textId="3F2FCF77" w:rsidR="00ED5A5D" w:rsidRDefault="004E0108" w:rsidP="004E0108">
      <w:pPr>
        <w:spacing w:after="120"/>
        <w:ind w:right="-93"/>
        <w:jc w:val="both"/>
        <w:rPr>
          <w:rFonts w:ascii="Arial" w:eastAsia="Calibri" w:hAnsi="Arial" w:cs="Arial"/>
          <w:kern w:val="2"/>
          <w:sz w:val="24"/>
          <w:szCs w:val="24"/>
          <w:lang w:val="es-ES_tradnl"/>
          <w14:ligatures w14:val="standardContextual"/>
        </w:rPr>
      </w:pPr>
      <w:r w:rsidRPr="004E0108">
        <w:rPr>
          <w:rFonts w:ascii="Arial" w:eastAsia="Calibri" w:hAnsi="Arial" w:cs="Arial"/>
          <w:kern w:val="2"/>
          <w:sz w:val="24"/>
          <w:szCs w:val="24"/>
          <w:lang w:val="es-ES_tradnl"/>
          <w14:ligatures w14:val="standardContextual"/>
        </w:rPr>
        <w:t xml:space="preserve">El fomento de esta capacidad </w:t>
      </w:r>
      <w:r w:rsidR="00972927" w:rsidRPr="004E0108">
        <w:rPr>
          <w:rFonts w:ascii="Arial" w:eastAsia="Calibri" w:hAnsi="Arial" w:cs="Arial"/>
          <w:kern w:val="2"/>
          <w:sz w:val="24"/>
          <w:szCs w:val="24"/>
          <w:lang w:val="es-ES_tradnl"/>
          <w14:ligatures w14:val="standardContextual"/>
        </w:rPr>
        <w:t>nacional busca</w:t>
      </w:r>
      <w:r w:rsidRPr="004E0108">
        <w:rPr>
          <w:rFonts w:ascii="Arial" w:eastAsia="Calibri" w:hAnsi="Arial" w:cs="Arial"/>
          <w:kern w:val="2"/>
          <w:sz w:val="24"/>
          <w:szCs w:val="24"/>
          <w:lang w:val="es-ES_tradnl"/>
          <w14:ligatures w14:val="standardContextual"/>
        </w:rPr>
        <w:t xml:space="preserve"> generar, usar y </w:t>
      </w:r>
      <w:r w:rsidR="00972927" w:rsidRPr="004E0108">
        <w:rPr>
          <w:rFonts w:ascii="Arial" w:eastAsia="Calibri" w:hAnsi="Arial" w:cs="Arial"/>
          <w:kern w:val="2"/>
          <w:sz w:val="24"/>
          <w:szCs w:val="24"/>
          <w:lang w:val="es-ES_tradnl"/>
          <w14:ligatures w14:val="standardContextual"/>
        </w:rPr>
        <w:t>circular el</w:t>
      </w:r>
      <w:r w:rsidRPr="004E0108">
        <w:rPr>
          <w:rFonts w:ascii="Arial" w:eastAsia="Calibri" w:hAnsi="Arial" w:cs="Arial"/>
          <w:kern w:val="2"/>
          <w:sz w:val="24"/>
          <w:szCs w:val="24"/>
          <w:lang w:val="es-ES_tradnl"/>
          <w14:ligatures w14:val="standardContextual"/>
        </w:rPr>
        <w:t xml:space="preserve"> conocimiento que impulse ese desarrollo social, económico y cultural tan necesario e importante en el despegue que merece tener el país. Vale decir en esencia, con esta ley se busca que la inversión en CTI sea transversal a todos los sectores de la economía: agrícola, industrial, salud, alimentación, energía, transporte, minería, etc. y representa</w:t>
      </w:r>
      <w:r w:rsidRPr="004E0108">
        <w:rPr>
          <w:rFonts w:ascii="Arial" w:eastAsia="Calibri" w:hAnsi="Arial" w:cs="Arial"/>
          <w:color w:val="333333"/>
          <w:kern w:val="2"/>
          <w:sz w:val="24"/>
          <w:szCs w:val="24"/>
          <w:shd w:val="clear" w:color="auto" w:fill="FFFFFF"/>
          <w:lang w:val="es-ES_tradnl"/>
          <w14:ligatures w14:val="standardContextual"/>
        </w:rPr>
        <w:t xml:space="preserve"> oportunidades para la investigación en las universidades cuyos resultados son utilizados y aplicados para el desarrollo del país, </w:t>
      </w:r>
      <w:r w:rsidRPr="004E0108">
        <w:rPr>
          <w:rFonts w:ascii="Arial" w:eastAsia="Calibri" w:hAnsi="Arial" w:cs="Arial"/>
          <w:kern w:val="2"/>
          <w:sz w:val="24"/>
          <w:szCs w:val="24"/>
          <w:lang w:val="es-ES_tradnl"/>
          <w14:ligatures w14:val="standardContextual"/>
        </w:rPr>
        <w:t>convirtiéndose así en el motor que propulsa la modernización del aparato productivo.</w:t>
      </w:r>
    </w:p>
    <w:p w14:paraId="3FC713EA" w14:textId="2836D256" w:rsidR="00ED5A5D" w:rsidRDefault="00EA4991" w:rsidP="004E0108">
      <w:pPr>
        <w:spacing w:after="120"/>
        <w:ind w:right="-93"/>
        <w:jc w:val="both"/>
        <w:rPr>
          <w:rFonts w:ascii="Arial" w:eastAsia="Calibri" w:hAnsi="Arial" w:cs="Arial"/>
          <w:kern w:val="2"/>
          <w:sz w:val="24"/>
          <w:szCs w:val="24"/>
          <w:lang w:val="es-ES_tradnl"/>
          <w14:ligatures w14:val="standardContextual"/>
        </w:rPr>
      </w:pPr>
      <w:r>
        <w:rPr>
          <w:rFonts w:ascii="Arial" w:eastAsia="Calibri" w:hAnsi="Arial" w:cs="Arial"/>
          <w:kern w:val="2"/>
          <w:sz w:val="24"/>
          <w:szCs w:val="24"/>
          <w:lang w:val="es-ES_tradnl"/>
          <w14:ligatures w14:val="standardContextual"/>
        </w:rPr>
        <w:t xml:space="preserve">De </w:t>
      </w:r>
      <w:r w:rsidR="004E0108" w:rsidRPr="004E0108">
        <w:rPr>
          <w:rFonts w:ascii="Arial" w:eastAsia="Calibri" w:hAnsi="Arial" w:cs="Arial"/>
          <w:kern w:val="2"/>
          <w:sz w:val="24"/>
          <w:szCs w:val="24"/>
          <w:lang w:val="es-ES_tradnl"/>
          <w14:ligatures w14:val="standardContextual"/>
        </w:rPr>
        <w:t xml:space="preserve">allí que las universidades </w:t>
      </w:r>
      <w:r w:rsidR="00972927" w:rsidRPr="004E0108">
        <w:rPr>
          <w:rFonts w:ascii="Arial" w:eastAsia="Calibri" w:hAnsi="Arial" w:cs="Arial"/>
          <w:kern w:val="2"/>
          <w:sz w:val="24"/>
          <w:szCs w:val="24"/>
          <w:lang w:val="es-ES_tradnl"/>
          <w14:ligatures w14:val="standardContextual"/>
        </w:rPr>
        <w:t>vieron una</w:t>
      </w:r>
      <w:r w:rsidR="004E0108" w:rsidRPr="004E0108">
        <w:rPr>
          <w:rFonts w:ascii="Arial" w:eastAsia="Calibri" w:hAnsi="Arial" w:cs="Arial"/>
          <w:kern w:val="2"/>
          <w:sz w:val="24"/>
          <w:szCs w:val="24"/>
          <w:lang w:val="es-ES_tradnl"/>
          <w14:ligatures w14:val="standardContextual"/>
        </w:rPr>
        <w:t xml:space="preserve"> oportunidad para fortalecer su vinculación con el </w:t>
      </w:r>
      <w:proofErr w:type="gramStart"/>
      <w:r w:rsidR="004E0108" w:rsidRPr="004E0108">
        <w:rPr>
          <w:rFonts w:ascii="Arial" w:eastAsia="Calibri" w:hAnsi="Arial" w:cs="Arial"/>
          <w:kern w:val="2"/>
          <w:sz w:val="24"/>
          <w:szCs w:val="24"/>
          <w:lang w:val="es-ES_tradnl"/>
          <w14:ligatures w14:val="standardContextual"/>
        </w:rPr>
        <w:t>entorno</w:t>
      </w:r>
      <w:proofErr w:type="gramEnd"/>
      <w:r w:rsidR="004E0108" w:rsidRPr="004E0108">
        <w:rPr>
          <w:rFonts w:ascii="Arial" w:eastAsia="Calibri" w:hAnsi="Arial" w:cs="Arial"/>
          <w:kern w:val="2"/>
          <w:sz w:val="24"/>
          <w:szCs w:val="24"/>
          <w:lang w:val="es-ES_tradnl"/>
          <w14:ligatures w14:val="standardContextual"/>
        </w:rPr>
        <w:t xml:space="preserve"> así como cambiar el enfoque para la consecución de recursos, la generación de innovación y transferencia de conocimiento y el sector </w:t>
      </w:r>
      <w:r w:rsidR="00972927" w:rsidRPr="004E0108">
        <w:rPr>
          <w:rFonts w:ascii="Arial" w:eastAsia="Calibri" w:hAnsi="Arial" w:cs="Arial"/>
          <w:kern w:val="2"/>
          <w:sz w:val="24"/>
          <w:szCs w:val="24"/>
          <w:lang w:val="es-ES_tradnl"/>
          <w14:ligatures w14:val="standardContextual"/>
        </w:rPr>
        <w:t>empresarial ha</w:t>
      </w:r>
      <w:r w:rsidR="004E0108" w:rsidRPr="004E0108">
        <w:rPr>
          <w:rFonts w:ascii="Arial" w:eastAsia="Calibri" w:hAnsi="Arial" w:cs="Arial"/>
          <w:kern w:val="2"/>
          <w:sz w:val="24"/>
          <w:szCs w:val="24"/>
          <w:lang w:val="es-ES_tradnl"/>
          <w14:ligatures w14:val="standardContextual"/>
        </w:rPr>
        <w:t xml:space="preserve"> considerado a la universidad como un aliado para los procesos de innovación que deben implantar a efectos de mejorar su competitividad. Sin embargo, éstos (sector empresarial) mantenían </w:t>
      </w:r>
      <w:r w:rsidR="00972927" w:rsidRPr="004E0108">
        <w:rPr>
          <w:rFonts w:ascii="Arial" w:eastAsia="Calibri" w:hAnsi="Arial" w:cs="Arial"/>
          <w:kern w:val="2"/>
          <w:sz w:val="24"/>
          <w:szCs w:val="24"/>
          <w:lang w:val="es-ES_tradnl"/>
          <w14:ligatures w14:val="standardContextual"/>
        </w:rPr>
        <w:t>expectativas en</w:t>
      </w:r>
      <w:r w:rsidR="004E0108" w:rsidRPr="004E0108">
        <w:rPr>
          <w:rFonts w:ascii="Arial" w:eastAsia="Calibri" w:hAnsi="Arial" w:cs="Arial"/>
          <w:kern w:val="2"/>
          <w:sz w:val="24"/>
          <w:szCs w:val="24"/>
          <w:lang w:val="es-ES_tradnl"/>
          <w14:ligatures w14:val="standardContextual"/>
        </w:rPr>
        <w:t xml:space="preserve"> cuanto al seguimiento, control y ejecución de los proyectos </w:t>
      </w:r>
      <w:r w:rsidR="00972927" w:rsidRPr="004E0108">
        <w:rPr>
          <w:rFonts w:ascii="Arial" w:eastAsia="Calibri" w:hAnsi="Arial" w:cs="Arial"/>
          <w:kern w:val="2"/>
          <w:sz w:val="24"/>
          <w:szCs w:val="24"/>
          <w:lang w:val="es-ES_tradnl"/>
          <w14:ligatures w14:val="standardContextual"/>
        </w:rPr>
        <w:t>y ello</w:t>
      </w:r>
      <w:r w:rsidR="004E0108" w:rsidRPr="004E0108">
        <w:rPr>
          <w:rFonts w:ascii="Arial" w:eastAsia="Calibri" w:hAnsi="Arial" w:cs="Arial"/>
          <w:kern w:val="2"/>
          <w:sz w:val="24"/>
          <w:szCs w:val="24"/>
          <w:lang w:val="es-ES_tradnl"/>
          <w14:ligatures w14:val="standardContextual"/>
        </w:rPr>
        <w:t xml:space="preserve"> no cambiaba su idea de que esta ley es un impuesto más con carácter impositivo. (Moreno y Esposito de D. 2012).</w:t>
      </w:r>
      <w:r w:rsidR="004E0108" w:rsidRPr="004E0108">
        <w:rPr>
          <w:rFonts w:ascii="Arial" w:eastAsia="Calibri" w:hAnsi="Arial" w:cs="Arial"/>
          <w:color w:val="4472C4"/>
          <w:kern w:val="2"/>
          <w:sz w:val="24"/>
          <w:szCs w:val="24"/>
          <w:lang w:val="es-ES_tradnl"/>
          <w14:ligatures w14:val="standardContextual"/>
        </w:rPr>
        <w:t xml:space="preserve"> </w:t>
      </w:r>
      <w:r w:rsidR="004E0108" w:rsidRPr="004E0108">
        <w:rPr>
          <w:rFonts w:ascii="Arial" w:eastAsia="Calibri" w:hAnsi="Arial" w:cs="Arial"/>
          <w:kern w:val="2"/>
          <w:sz w:val="24"/>
          <w:szCs w:val="24"/>
          <w:lang w:val="es-ES_tradnl"/>
          <w14:ligatures w14:val="standardContextual"/>
        </w:rPr>
        <w:t xml:space="preserve">Esto último, </w:t>
      </w:r>
      <w:r w:rsidR="004E0108" w:rsidRPr="00853A2E">
        <w:rPr>
          <w:rFonts w:ascii="Arial" w:eastAsia="Calibri" w:hAnsi="Arial" w:cs="Arial"/>
          <w:kern w:val="2"/>
          <w:sz w:val="24"/>
          <w:szCs w:val="24"/>
          <w:lang w:val="es-ES_tradnl"/>
          <w14:ligatures w14:val="standardContextual"/>
        </w:rPr>
        <w:t>seguimiento, control y ejecución</w:t>
      </w:r>
      <w:r w:rsidR="004E0108" w:rsidRPr="004E0108">
        <w:rPr>
          <w:rFonts w:ascii="Arial" w:eastAsia="Calibri" w:hAnsi="Arial" w:cs="Arial"/>
          <w:kern w:val="2"/>
          <w:sz w:val="24"/>
          <w:szCs w:val="24"/>
          <w:lang w:val="es-ES_tradnl"/>
          <w14:ligatures w14:val="standardContextual"/>
        </w:rPr>
        <w:t xml:space="preserve"> estimulaba la implantación de BUENAS PRÁCTICAS DE GESTIÓN en las empresas.</w:t>
      </w:r>
    </w:p>
    <w:p w14:paraId="5353CCAD" w14:textId="77777777" w:rsidR="004E0108" w:rsidRPr="004E0108" w:rsidRDefault="004E0108" w:rsidP="004E0108">
      <w:pPr>
        <w:spacing w:after="120"/>
        <w:ind w:right="-93"/>
        <w:jc w:val="both"/>
        <w:rPr>
          <w:rFonts w:ascii="Arial" w:eastAsia="Calibri" w:hAnsi="Arial" w:cs="Arial"/>
          <w:kern w:val="2"/>
          <w:sz w:val="24"/>
          <w:szCs w:val="24"/>
          <w:lang w:val="es-ES_tradnl"/>
          <w14:ligatures w14:val="standardContextual"/>
        </w:rPr>
      </w:pPr>
      <w:r w:rsidRPr="004E0108">
        <w:rPr>
          <w:rFonts w:ascii="Arial" w:eastAsia="Calibri" w:hAnsi="Arial" w:cs="Arial"/>
          <w:kern w:val="2"/>
          <w:sz w:val="24"/>
          <w:szCs w:val="24"/>
          <w:lang w:val="es-ES_tradnl"/>
          <w14:ligatures w14:val="standardContextual"/>
        </w:rPr>
        <w:t>Se tiene perfectamente claro que a las empresas se manifiestan reticentes ante la LOCTI, básicamente por tres razones perfectamente comprensibles:</w:t>
      </w:r>
    </w:p>
    <w:p w14:paraId="50DFEC6D" w14:textId="77777777" w:rsidR="004E0108" w:rsidRPr="004E0108" w:rsidRDefault="004E0108" w:rsidP="004E0108">
      <w:pPr>
        <w:numPr>
          <w:ilvl w:val="0"/>
          <w:numId w:val="31"/>
        </w:numPr>
        <w:spacing w:after="120" w:line="278" w:lineRule="auto"/>
        <w:ind w:right="-93"/>
        <w:contextualSpacing/>
        <w:jc w:val="both"/>
        <w:rPr>
          <w:rFonts w:ascii="Arial" w:eastAsia="Calibri" w:hAnsi="Arial" w:cs="Arial"/>
          <w:kern w:val="2"/>
          <w:sz w:val="24"/>
          <w:szCs w:val="24"/>
          <w:lang w:val="es-ES"/>
          <w14:ligatures w14:val="standardContextual"/>
        </w:rPr>
      </w:pPr>
      <w:r w:rsidRPr="004E0108">
        <w:rPr>
          <w:rFonts w:ascii="Arial" w:eastAsia="Calibri" w:hAnsi="Arial" w:cs="Arial"/>
          <w:kern w:val="2"/>
          <w:sz w:val="24"/>
          <w:szCs w:val="24"/>
          <w:lang w:val="es-ES"/>
          <w14:ligatures w14:val="standardContextual"/>
        </w:rPr>
        <w:t>Hoy en día es un aporte importante que no les genera ningún beneficio.</w:t>
      </w:r>
    </w:p>
    <w:p w14:paraId="397DFACC" w14:textId="77777777" w:rsidR="004E0108" w:rsidRPr="004E0108" w:rsidRDefault="004E0108" w:rsidP="004E0108">
      <w:pPr>
        <w:numPr>
          <w:ilvl w:val="0"/>
          <w:numId w:val="31"/>
        </w:numPr>
        <w:spacing w:after="120" w:line="278" w:lineRule="auto"/>
        <w:ind w:right="-93"/>
        <w:contextualSpacing/>
        <w:jc w:val="both"/>
        <w:rPr>
          <w:rFonts w:ascii="Arial" w:eastAsia="Calibri" w:hAnsi="Arial" w:cs="Arial"/>
          <w:kern w:val="2"/>
          <w:sz w:val="24"/>
          <w:szCs w:val="24"/>
          <w:lang w:val="es-ES"/>
          <w14:ligatures w14:val="standardContextual"/>
        </w:rPr>
      </w:pPr>
      <w:r w:rsidRPr="004E0108">
        <w:rPr>
          <w:rFonts w:ascii="Arial" w:eastAsia="Calibri" w:hAnsi="Arial" w:cs="Arial"/>
          <w:kern w:val="2"/>
          <w:sz w:val="24"/>
          <w:szCs w:val="24"/>
          <w:lang w:val="es-ES"/>
          <w14:ligatures w14:val="standardContextual"/>
        </w:rPr>
        <w:t>El aporte correspondiente es calculado sobre los ingresos brutos, sin considerar la utilidad de la empresa.</w:t>
      </w:r>
    </w:p>
    <w:p w14:paraId="310B3ED9" w14:textId="77777777" w:rsidR="004E0108" w:rsidRPr="004E0108" w:rsidRDefault="004E0108" w:rsidP="004E0108">
      <w:pPr>
        <w:numPr>
          <w:ilvl w:val="0"/>
          <w:numId w:val="31"/>
        </w:numPr>
        <w:spacing w:after="120" w:line="278" w:lineRule="auto"/>
        <w:ind w:right="-93"/>
        <w:contextualSpacing/>
        <w:jc w:val="both"/>
        <w:rPr>
          <w:rFonts w:ascii="Arial" w:eastAsia="Calibri" w:hAnsi="Arial" w:cs="Arial"/>
          <w:kern w:val="2"/>
          <w:sz w:val="24"/>
          <w:szCs w:val="24"/>
          <w:lang w:val="es-ES"/>
          <w14:ligatures w14:val="standardContextual"/>
        </w:rPr>
      </w:pPr>
      <w:r w:rsidRPr="004E0108">
        <w:rPr>
          <w:rFonts w:ascii="Arial" w:eastAsia="Calibri" w:hAnsi="Arial" w:cs="Arial"/>
          <w:kern w:val="2"/>
          <w:sz w:val="24"/>
          <w:szCs w:val="24"/>
          <w:lang w:val="es-ES"/>
          <w14:ligatures w14:val="standardContextual"/>
        </w:rPr>
        <w:t>Acumulación de multas sumamente onerosas.</w:t>
      </w:r>
    </w:p>
    <w:p w14:paraId="1776E366" w14:textId="77777777" w:rsidR="004E0108" w:rsidRPr="004E0108" w:rsidRDefault="004E0108" w:rsidP="004E0108">
      <w:pPr>
        <w:spacing w:after="120"/>
        <w:ind w:right="-93"/>
        <w:jc w:val="both"/>
        <w:rPr>
          <w:rFonts w:ascii="Arial" w:eastAsia="Calibri" w:hAnsi="Arial" w:cs="Arial"/>
          <w:kern w:val="2"/>
          <w:sz w:val="24"/>
          <w:szCs w:val="24"/>
          <w:lang w:val="es-ES_tradnl"/>
          <w14:ligatures w14:val="standardContextual"/>
        </w:rPr>
      </w:pPr>
      <w:r w:rsidRPr="004E0108">
        <w:rPr>
          <w:rFonts w:ascii="Arial" w:eastAsia="Calibri" w:hAnsi="Arial" w:cs="Arial"/>
          <w:kern w:val="2"/>
          <w:sz w:val="24"/>
          <w:szCs w:val="24"/>
          <w:lang w:val="es-ES_tradnl"/>
          <w14:ligatures w14:val="standardContextual"/>
        </w:rPr>
        <w:t>El régimen sancionatorio actual establece multas equivalentes al 50% del monto del aporte omitido. Debido a que la base de cálculo sobre ingresos brutos no considera si la empresa tiene utilidades o pérdidas - en un entorno de alta inflación y contracción económica -, una cantidad significativa de empresas ha acumulado deudas, que distintos gremios empresariales califican de "impagables". Se estima que los reparos fiscales y las multas acumuladas superan con creces la capacidad de caja de la mayoría de las empresas que permanecen operativas, actuando más como un mecanismo vigente de descapitalización, que de fomento. L</w:t>
      </w:r>
      <w:r>
        <w:rPr>
          <w:rFonts w:ascii="Arial" w:eastAsia="Calibri" w:hAnsi="Arial" w:cs="Arial"/>
          <w:kern w:val="2"/>
          <w:sz w:val="24"/>
          <w:szCs w:val="24"/>
          <w:lang w:val="es-ES_tradnl"/>
          <w14:ligatures w14:val="standardContextual"/>
        </w:rPr>
        <w:t>o cual se puede observar en la F</w:t>
      </w:r>
      <w:r w:rsidRPr="004E0108">
        <w:rPr>
          <w:rFonts w:ascii="Arial" w:eastAsia="Calibri" w:hAnsi="Arial" w:cs="Arial"/>
          <w:kern w:val="2"/>
          <w:sz w:val="24"/>
          <w:szCs w:val="24"/>
          <w:lang w:val="es-ES_tradnl"/>
          <w14:ligatures w14:val="standardContextual"/>
        </w:rPr>
        <w:t>igura 1.</w:t>
      </w:r>
    </w:p>
    <w:p w14:paraId="46FE8E5B" w14:textId="77777777" w:rsidR="002F0ABE" w:rsidRDefault="004E0108" w:rsidP="00ED5A5D">
      <w:pPr>
        <w:spacing w:after="120"/>
        <w:ind w:right="-93"/>
        <w:jc w:val="both"/>
        <w:rPr>
          <w:rFonts w:ascii="Arial" w:eastAsia="Calibri" w:hAnsi="Arial" w:cs="Arial"/>
          <w:kern w:val="2"/>
          <w:sz w:val="24"/>
          <w:szCs w:val="24"/>
          <w:lang w:val="es-ES_tradnl"/>
          <w14:ligatures w14:val="standardContextual"/>
        </w:rPr>
      </w:pPr>
      <w:r w:rsidRPr="004E0108">
        <w:rPr>
          <w:rFonts w:ascii="Arial" w:eastAsia="Calibri" w:hAnsi="Arial" w:cs="Arial"/>
          <w:kern w:val="2"/>
          <w:sz w:val="24"/>
          <w:szCs w:val="24"/>
          <w:lang w:val="es-ES_tradnl"/>
          <w14:ligatures w14:val="standardContextual"/>
        </w:rPr>
        <w:lastRenderedPageBreak/>
        <w:t xml:space="preserve">Cuando estamos inmersos en un entorno de inflación y severa contracción económica, y se obliga a erogaciones cuasiconfiscatorias calculadas en base a los ingresos brutos de las empresas, ignorando su éxito financiero, se generan problemas de liquidez e incumplimiento de obligaciones, </w:t>
      </w:r>
      <w:proofErr w:type="gramStart"/>
      <w:r w:rsidRPr="004E0108">
        <w:rPr>
          <w:rFonts w:ascii="Arial" w:eastAsia="Calibri" w:hAnsi="Arial" w:cs="Arial"/>
          <w:kern w:val="2"/>
          <w:sz w:val="24"/>
          <w:szCs w:val="24"/>
          <w:lang w:val="es-ES_tradnl"/>
          <w14:ligatures w14:val="standardContextual"/>
        </w:rPr>
        <w:t>que</w:t>
      </w:r>
      <w:proofErr w:type="gramEnd"/>
      <w:r w:rsidRPr="004E0108">
        <w:rPr>
          <w:rFonts w:ascii="Arial" w:eastAsia="Calibri" w:hAnsi="Arial" w:cs="Arial"/>
          <w:kern w:val="2"/>
          <w:sz w:val="24"/>
          <w:szCs w:val="24"/>
          <w:lang w:val="es-ES_tradnl"/>
          <w14:ligatures w14:val="standardContextual"/>
        </w:rPr>
        <w:t xml:space="preserve"> aunados a las multas exorbitantes, hacen que la deuda con el Estado se convierta en impagable.</w:t>
      </w:r>
    </w:p>
    <w:p w14:paraId="2EA80BC8" w14:textId="77777777" w:rsidR="00ED5A5D" w:rsidRPr="00972927" w:rsidRDefault="00ED5A5D" w:rsidP="00ED5A5D">
      <w:pPr>
        <w:spacing w:after="120"/>
        <w:ind w:right="-93"/>
        <w:jc w:val="both"/>
        <w:rPr>
          <w:rFonts w:ascii="Arial" w:eastAsia="Calibri" w:hAnsi="Arial" w:cs="Arial"/>
          <w:kern w:val="2"/>
          <w:sz w:val="28"/>
          <w:szCs w:val="28"/>
          <w:lang w:val="es-ES_tradnl"/>
          <w14:ligatures w14:val="standardContextual"/>
        </w:rPr>
      </w:pPr>
    </w:p>
    <w:p w14:paraId="7FD8BF82" w14:textId="77777777" w:rsidR="001A16AA" w:rsidRPr="00972927" w:rsidRDefault="004E0108" w:rsidP="004E0108">
      <w:pPr>
        <w:spacing w:line="360" w:lineRule="auto"/>
        <w:rPr>
          <w:rFonts w:ascii="Arial" w:hAnsi="Arial" w:cs="Arial"/>
          <w:sz w:val="28"/>
          <w:szCs w:val="28"/>
        </w:rPr>
      </w:pPr>
      <w:r w:rsidRPr="00972927">
        <w:rPr>
          <w:rFonts w:ascii="Arial" w:hAnsi="Arial" w:cs="Arial"/>
          <w:b/>
          <w:bCs/>
          <w:sz w:val="24"/>
          <w:szCs w:val="24"/>
        </w:rPr>
        <w:t xml:space="preserve">                       Figura 1.  </w:t>
      </w:r>
      <w:r w:rsidRPr="00972927">
        <w:rPr>
          <w:rFonts w:ascii="Arial" w:hAnsi="Arial" w:cs="Arial"/>
          <w:sz w:val="24"/>
          <w:szCs w:val="24"/>
        </w:rPr>
        <w:t>Mecanismo de Descapitalización</w:t>
      </w:r>
    </w:p>
    <w:p w14:paraId="3937E5D9" w14:textId="77777777" w:rsidR="00ED5A5D" w:rsidRPr="00EA4991" w:rsidRDefault="004E0108" w:rsidP="00EA4991">
      <w:pPr>
        <w:spacing w:line="360" w:lineRule="auto"/>
        <w:rPr>
          <w:rFonts w:ascii="Arial" w:hAnsi="Arial" w:cs="Arial"/>
          <w:b/>
          <w:bCs/>
          <w:sz w:val="24"/>
          <w:szCs w:val="24"/>
        </w:rPr>
      </w:pPr>
      <w:r w:rsidRPr="004E0108">
        <w:rPr>
          <w:rFonts w:ascii="Calibri" w:eastAsia="Calibri" w:hAnsi="Calibri" w:cs="Times New Roman"/>
          <w:noProof/>
          <w:kern w:val="2"/>
          <w:sz w:val="24"/>
          <w:szCs w:val="24"/>
          <w:lang w:eastAsia="es-VE"/>
          <w14:ligatures w14:val="standardContextual"/>
        </w:rPr>
        <w:drawing>
          <wp:inline distT="0" distB="0" distL="0" distR="0" wp14:anchorId="38A0F6BC" wp14:editId="44815876">
            <wp:extent cx="5612130" cy="365887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612130" cy="3658870"/>
                    </a:xfrm>
                    <a:prstGeom prst="rect">
                      <a:avLst/>
                    </a:prstGeom>
                    <a:noFill/>
                  </pic:spPr>
                </pic:pic>
              </a:graphicData>
            </a:graphic>
          </wp:inline>
        </w:drawing>
      </w:r>
      <w:r w:rsidR="00416E04" w:rsidRPr="00F937EA">
        <w:rPr>
          <w:rFonts w:ascii="Arial" w:hAnsi="Arial" w:cs="Arial"/>
        </w:rPr>
        <w:t xml:space="preserve">Fuente: Elaboración propia </w:t>
      </w:r>
    </w:p>
    <w:p w14:paraId="307986FB" w14:textId="77777777" w:rsidR="00416E04" w:rsidRDefault="00416E04" w:rsidP="00EA4991">
      <w:pPr>
        <w:spacing w:after="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De allí que hemos sido testigos de la transición de un modelo de fomento a la competitividad, mediante el fortalecimiento de las relaciones empresa/academia (LOCTI 2005), hacia un esquema estrictamente recaudador (LOCTI 2022).</w:t>
      </w:r>
    </w:p>
    <w:p w14:paraId="413C1A29" w14:textId="77777777" w:rsidR="00ED5A5D" w:rsidRPr="00416E04" w:rsidRDefault="00ED5A5D" w:rsidP="00EA4991">
      <w:pPr>
        <w:spacing w:after="0"/>
        <w:ind w:right="-93"/>
        <w:jc w:val="both"/>
        <w:rPr>
          <w:rFonts w:ascii="Arial" w:eastAsia="Calibri" w:hAnsi="Arial" w:cs="Arial"/>
          <w:kern w:val="2"/>
          <w:sz w:val="24"/>
          <w:szCs w:val="24"/>
          <w:lang w:val="es-ES_tradnl"/>
          <w14:ligatures w14:val="standardContextual"/>
        </w:rPr>
      </w:pPr>
    </w:p>
    <w:p w14:paraId="39C45B9B" w14:textId="77777777" w:rsidR="00416E04" w:rsidRDefault="00416E04" w:rsidP="00EA4991">
      <w:pPr>
        <w:spacing w:after="0"/>
        <w:ind w:right="-93"/>
        <w:jc w:val="both"/>
        <w:rPr>
          <w:rFonts w:ascii="Arial" w:eastAsia="Calibri" w:hAnsi="Arial" w:cs="Arial"/>
          <w:b/>
          <w:kern w:val="2"/>
          <w:sz w:val="24"/>
          <w:szCs w:val="24"/>
          <w:lang w:val="es-ES_tradnl"/>
          <w14:ligatures w14:val="standardContextual"/>
        </w:rPr>
      </w:pPr>
      <w:r w:rsidRPr="00416E04">
        <w:rPr>
          <w:rFonts w:ascii="Arial" w:eastAsia="Calibri" w:hAnsi="Arial" w:cs="Arial"/>
          <w:b/>
          <w:kern w:val="2"/>
          <w:sz w:val="24"/>
          <w:szCs w:val="24"/>
          <w:lang w:val="es-ES_tradnl"/>
          <w14:ligatures w14:val="standardContextual"/>
        </w:rPr>
        <w:t>Volver a la LOCTI 2005</w:t>
      </w:r>
    </w:p>
    <w:p w14:paraId="3CFB1270" w14:textId="77777777" w:rsidR="00EA4991" w:rsidRPr="00416E04" w:rsidRDefault="00EA4991" w:rsidP="00EA4991">
      <w:pPr>
        <w:spacing w:after="0"/>
        <w:ind w:right="-93"/>
        <w:jc w:val="both"/>
        <w:rPr>
          <w:rFonts w:ascii="Arial" w:eastAsia="Calibri" w:hAnsi="Arial" w:cs="Arial"/>
          <w:b/>
          <w:kern w:val="2"/>
          <w:sz w:val="24"/>
          <w:szCs w:val="24"/>
          <w:lang w:val="es-ES_tradnl"/>
          <w14:ligatures w14:val="standardContextual"/>
        </w:rPr>
      </w:pPr>
    </w:p>
    <w:p w14:paraId="06FF3752" w14:textId="77777777" w:rsidR="00416E04" w:rsidRPr="00416E04" w:rsidRDefault="00416E04" w:rsidP="00EA4991">
      <w:pPr>
        <w:spacing w:after="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Ante esta realidad consideramos pertinente recomendar el regreso a la LOCTI 2005, basándonos en las siguientes razones:</w:t>
      </w:r>
    </w:p>
    <w:p w14:paraId="07F9F618" w14:textId="77777777" w:rsidR="00416E04" w:rsidRPr="00416E04" w:rsidRDefault="00416E04" w:rsidP="00416E04">
      <w:pPr>
        <w:numPr>
          <w:ilvl w:val="0"/>
          <w:numId w:val="33"/>
        </w:numPr>
        <w:spacing w:after="120" w:line="278" w:lineRule="auto"/>
        <w:ind w:right="-93"/>
        <w:contextualSpacing/>
        <w:jc w:val="both"/>
        <w:rPr>
          <w:rFonts w:ascii="Arial" w:eastAsia="Calibri" w:hAnsi="Arial" w:cs="Arial"/>
          <w:b/>
          <w:kern w:val="2"/>
          <w:sz w:val="28"/>
          <w:szCs w:val="28"/>
          <w:lang w:val="es-ES"/>
          <w14:ligatures w14:val="standardContextual"/>
        </w:rPr>
      </w:pPr>
      <w:r w:rsidRPr="00416E04">
        <w:rPr>
          <w:rFonts w:ascii="Arial" w:eastAsia="Calibri" w:hAnsi="Arial" w:cs="Arial"/>
          <w:b/>
          <w:kern w:val="2"/>
          <w:sz w:val="24"/>
          <w:szCs w:val="24"/>
          <w:lang w:val="es-ES"/>
          <w14:ligatures w14:val="standardContextual"/>
        </w:rPr>
        <w:lastRenderedPageBreak/>
        <w:t>Celeridad Jurídica:</w:t>
      </w:r>
      <w:r w:rsidRPr="00416E04">
        <w:rPr>
          <w:rFonts w:ascii="Arial" w:eastAsia="Calibri" w:hAnsi="Arial" w:cs="Arial"/>
          <w:kern w:val="2"/>
          <w:sz w:val="24"/>
          <w:szCs w:val="24"/>
          <w:lang w:val="es-ES"/>
          <w14:ligatures w14:val="standardContextual"/>
        </w:rPr>
        <w:t xml:space="preserve"> Una nueva ley desde cero implicaría años de debates en la Asamblea Nacional. La derogación de la reforma de 2022 para restituir la ley de 2005 es un proceso mucho más expedito que permitiría resultados inmediatos en los aportes y la inversión productiva. </w:t>
      </w:r>
    </w:p>
    <w:p w14:paraId="1B62BE21" w14:textId="77777777" w:rsidR="00416E04" w:rsidRPr="00416E04" w:rsidRDefault="00416E04" w:rsidP="00416E04">
      <w:pPr>
        <w:numPr>
          <w:ilvl w:val="0"/>
          <w:numId w:val="33"/>
        </w:numPr>
        <w:spacing w:after="120" w:line="278" w:lineRule="auto"/>
        <w:ind w:right="-93"/>
        <w:contextualSpacing/>
        <w:jc w:val="both"/>
        <w:rPr>
          <w:rFonts w:ascii="Arial" w:eastAsia="Calibri" w:hAnsi="Arial" w:cs="Arial"/>
          <w:b/>
          <w:kern w:val="2"/>
          <w:sz w:val="28"/>
          <w:szCs w:val="28"/>
          <w:lang w:val="es-ES"/>
          <w14:ligatures w14:val="standardContextual"/>
        </w:rPr>
      </w:pPr>
      <w:r w:rsidRPr="00416E04">
        <w:rPr>
          <w:rFonts w:ascii="Arial" w:eastAsia="Calibri" w:hAnsi="Arial" w:cs="Arial"/>
          <w:b/>
          <w:kern w:val="2"/>
          <w:sz w:val="24"/>
          <w:szCs w:val="24"/>
          <w:lang w:val="es-ES"/>
          <w14:ligatures w14:val="standardContextual"/>
        </w:rPr>
        <w:t>Eficiencia del Gasto:</w:t>
      </w:r>
      <w:r w:rsidRPr="00416E04">
        <w:rPr>
          <w:rFonts w:ascii="Arial" w:eastAsia="Calibri" w:hAnsi="Arial" w:cs="Arial"/>
          <w:kern w:val="2"/>
          <w:sz w:val="24"/>
          <w:szCs w:val="24"/>
          <w:lang w:val="es-ES"/>
          <w14:ligatures w14:val="standardContextual"/>
        </w:rPr>
        <w:t xml:space="preserve"> La empresa privada gestiona los recursos de innovación con mayor eficiencia que la burocracia estatal, la cual tiende a diluir los fondos en gasto corriente y programas sociales sin rigor científico.</w:t>
      </w:r>
    </w:p>
    <w:p w14:paraId="3624AF70" w14:textId="77777777" w:rsidR="00416E04" w:rsidRDefault="00416E04" w:rsidP="00416E04">
      <w:pPr>
        <w:spacing w:after="120"/>
        <w:ind w:right="-93"/>
        <w:jc w:val="both"/>
        <w:rPr>
          <w:rFonts w:ascii="Arial" w:eastAsia="Calibri" w:hAnsi="Arial" w:cs="Arial"/>
          <w:kern w:val="2"/>
          <w:sz w:val="24"/>
          <w:szCs w:val="24"/>
          <w:lang w:val="es-ES_tradnl"/>
          <w14:ligatures w14:val="standardContextual"/>
        </w:rPr>
      </w:pPr>
    </w:p>
    <w:p w14:paraId="386B1F0C" w14:textId="77777777" w:rsidR="00ED5A5D" w:rsidRPr="00416E04" w:rsidRDefault="00416E04" w:rsidP="00EA4991">
      <w:pPr>
        <w:spacing w:after="12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Finalmente, en relación al papel del actor gobierno, consideramos </w:t>
      </w:r>
      <w:proofErr w:type="gramStart"/>
      <w:r w:rsidRPr="00416E04">
        <w:rPr>
          <w:rFonts w:ascii="Arial" w:eastAsia="Calibri" w:hAnsi="Arial" w:cs="Arial"/>
          <w:kern w:val="2"/>
          <w:sz w:val="24"/>
          <w:szCs w:val="24"/>
          <w:lang w:val="es-ES_tradnl"/>
          <w14:ligatures w14:val="standardContextual"/>
        </w:rPr>
        <w:t>que  no</w:t>
      </w:r>
      <w:proofErr w:type="gramEnd"/>
      <w:r w:rsidRPr="00416E04">
        <w:rPr>
          <w:rFonts w:ascii="Arial" w:eastAsia="Calibri" w:hAnsi="Arial" w:cs="Arial"/>
          <w:kern w:val="2"/>
          <w:sz w:val="24"/>
          <w:szCs w:val="24"/>
          <w:lang w:val="es-ES_tradnl"/>
          <w14:ligatures w14:val="standardContextual"/>
        </w:rPr>
        <w:t xml:space="preserve"> debería tener, exclusivamente, un rol de ente auditor (planteado en la ley vigente), más bien debería tener como meta el fomento de las relaciones entre los tres actores principales de este modelo y buscar la eficiencia y la reducción del tamaño del estado. Por lo tanto, proponemos:</w:t>
      </w:r>
    </w:p>
    <w:p w14:paraId="0092F484" w14:textId="77777777" w:rsidR="00416E04" w:rsidRPr="00416E04" w:rsidRDefault="00416E04" w:rsidP="00416E04">
      <w:pPr>
        <w:numPr>
          <w:ilvl w:val="0"/>
          <w:numId w:val="32"/>
        </w:numPr>
        <w:spacing w:after="120" w:line="278" w:lineRule="auto"/>
        <w:ind w:right="-93"/>
        <w:contextualSpacing/>
        <w:jc w:val="both"/>
        <w:rPr>
          <w:rFonts w:ascii="Arial" w:eastAsia="Calibri" w:hAnsi="Arial" w:cs="Arial"/>
          <w:kern w:val="2"/>
          <w:sz w:val="24"/>
          <w:szCs w:val="24"/>
          <w:lang w:val="es-ES"/>
          <w14:ligatures w14:val="standardContextual"/>
        </w:rPr>
      </w:pPr>
      <w:r w:rsidRPr="00416E04">
        <w:rPr>
          <w:rFonts w:ascii="Arial" w:eastAsia="Calibri" w:hAnsi="Arial" w:cs="Arial"/>
          <w:kern w:val="2"/>
          <w:sz w:val="24"/>
          <w:szCs w:val="24"/>
          <w:lang w:val="es-ES"/>
          <w14:ligatures w14:val="standardContextual"/>
        </w:rPr>
        <w:t xml:space="preserve">En primera instancia o fase, derogar la LOCTI aprobada en 2022 (vigente), y su providencia correspondiente, regresando al esquema probado, aunque perfectible, de la LOCTI 2005. Esta propuesta, aunque parezca facilista, consideramos que es la más expedita para obtener resultados inmediatos sin tener que esperar a largas discusiones sobre modificaciones, tanto de la ley, como de su reglamento. </w:t>
      </w:r>
    </w:p>
    <w:p w14:paraId="20BB27AC" w14:textId="77777777" w:rsidR="00416E04" w:rsidRPr="00416E04" w:rsidRDefault="00416E04" w:rsidP="00416E04">
      <w:pPr>
        <w:numPr>
          <w:ilvl w:val="0"/>
          <w:numId w:val="32"/>
        </w:numPr>
        <w:spacing w:after="120" w:line="278" w:lineRule="auto"/>
        <w:ind w:right="-93"/>
        <w:contextualSpacing/>
        <w:jc w:val="both"/>
        <w:rPr>
          <w:rFonts w:ascii="Arial" w:eastAsia="Calibri" w:hAnsi="Arial" w:cs="Arial"/>
          <w:kern w:val="2"/>
          <w:sz w:val="24"/>
          <w:szCs w:val="24"/>
          <w:lang w:val="es-ES"/>
          <w14:ligatures w14:val="standardContextual"/>
        </w:rPr>
      </w:pPr>
      <w:r w:rsidRPr="00416E04">
        <w:rPr>
          <w:rFonts w:ascii="Arial" w:eastAsia="Calibri" w:hAnsi="Arial" w:cs="Arial"/>
          <w:kern w:val="2"/>
          <w:sz w:val="24"/>
          <w:szCs w:val="24"/>
          <w:lang w:val="es-ES"/>
          <w14:ligatures w14:val="standardContextual"/>
        </w:rPr>
        <w:t>En paralelo se procedería a establecer políticas para tratar el tema de multas acumuladas por el no cumplimiento de la ley, de manera tal de mitigar el impacto sobre los flujos de caja de las empresas.</w:t>
      </w:r>
    </w:p>
    <w:p w14:paraId="46EDC268" w14:textId="77777777" w:rsidR="00416E04" w:rsidRPr="00ED5A5D" w:rsidRDefault="00416E04" w:rsidP="00416E04">
      <w:pPr>
        <w:numPr>
          <w:ilvl w:val="0"/>
          <w:numId w:val="32"/>
        </w:numPr>
        <w:spacing w:after="120" w:line="278" w:lineRule="auto"/>
        <w:ind w:right="-93"/>
        <w:contextualSpacing/>
        <w:jc w:val="both"/>
        <w:rPr>
          <w:rFonts w:ascii="Arial" w:eastAsia="Calibri" w:hAnsi="Arial" w:cs="Arial"/>
          <w:kern w:val="2"/>
          <w:sz w:val="24"/>
          <w:szCs w:val="24"/>
          <w:lang w:val="es-ES"/>
          <w14:ligatures w14:val="standardContextual"/>
        </w:rPr>
      </w:pPr>
      <w:r w:rsidRPr="00416E04">
        <w:rPr>
          <w:rFonts w:ascii="Arial" w:eastAsia="Calibri" w:hAnsi="Arial" w:cs="Arial"/>
          <w:kern w:val="2"/>
          <w:sz w:val="24"/>
          <w:szCs w:val="24"/>
          <w:lang w:val="es-ES"/>
          <w14:ligatures w14:val="standardContextual"/>
        </w:rPr>
        <w:t>En una segunda fase, la Asamblea Nacional, sustituirá esa Ley vigente por otra actualizada con los avances y conceptos de CTI, acordes a los avances globales, haciendo énfasis en la eliminación temas relacionados con los “conocimientos tradicionales”, “cultores de la ciencia” y menciones de género, ya que consideramos que no son de incumbencia en el objeto de esta ley. Paralelamente se procedería a la modificación del Reglamento de la Ley.</w:t>
      </w:r>
    </w:p>
    <w:p w14:paraId="2A47FBB8" w14:textId="77777777" w:rsidR="00B93831" w:rsidRDefault="00B93831" w:rsidP="00ED5A5D">
      <w:pPr>
        <w:spacing w:after="0"/>
        <w:ind w:right="-93"/>
        <w:jc w:val="both"/>
        <w:rPr>
          <w:rFonts w:ascii="Arial" w:eastAsia="Calibri" w:hAnsi="Arial" w:cs="Arial"/>
          <w:kern w:val="2"/>
          <w:sz w:val="24"/>
          <w:szCs w:val="24"/>
          <w:lang w:val="es-ES_tradnl"/>
          <w14:ligatures w14:val="standardContextual"/>
        </w:rPr>
      </w:pPr>
    </w:p>
    <w:p w14:paraId="26907B3E" w14:textId="77777777" w:rsidR="00416E04" w:rsidRPr="00416E04" w:rsidRDefault="00416E04" w:rsidP="00ED5A5D">
      <w:pPr>
        <w:spacing w:after="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De esta manera, podríamos contar con una ley mucho más amigable que la actual, de manera inmediata, y comenzar con un proceso de modificación con la participación de todos los sectores involucrados.</w:t>
      </w:r>
    </w:p>
    <w:p w14:paraId="0FD4B23F" w14:textId="77777777" w:rsidR="00416E04" w:rsidRPr="00416E04" w:rsidRDefault="00416E04" w:rsidP="00ED5A5D">
      <w:pPr>
        <w:spacing w:after="0"/>
        <w:ind w:right="-93"/>
        <w:jc w:val="both"/>
        <w:rPr>
          <w:rFonts w:ascii="Arial" w:eastAsia="Calibri" w:hAnsi="Arial" w:cs="Arial"/>
          <w:kern w:val="2"/>
          <w:sz w:val="24"/>
          <w:szCs w:val="24"/>
          <w:lang w:val="es-ES_tradnl"/>
          <w14:ligatures w14:val="standardContextual"/>
        </w:rPr>
      </w:pPr>
    </w:p>
    <w:p w14:paraId="6DC6E19E" w14:textId="77777777" w:rsidR="00416E04" w:rsidRDefault="00416E04" w:rsidP="00ED5A5D">
      <w:pPr>
        <w:spacing w:after="0"/>
        <w:ind w:right="-93"/>
        <w:jc w:val="both"/>
        <w:rPr>
          <w:rFonts w:ascii="Arial" w:eastAsia="Calibri" w:hAnsi="Arial" w:cs="Arial"/>
          <w:b/>
          <w:kern w:val="2"/>
          <w:sz w:val="24"/>
          <w:szCs w:val="24"/>
          <w:lang w:val="es-ES_tradnl"/>
          <w14:ligatures w14:val="standardContextual"/>
        </w:rPr>
      </w:pPr>
      <w:r w:rsidRPr="00416E04">
        <w:rPr>
          <w:rFonts w:ascii="Arial" w:eastAsia="Calibri" w:hAnsi="Arial" w:cs="Arial"/>
          <w:b/>
          <w:kern w:val="2"/>
          <w:sz w:val="24"/>
          <w:szCs w:val="24"/>
          <w:lang w:val="es-ES_tradnl"/>
          <w14:ligatures w14:val="standardContextual"/>
        </w:rPr>
        <w:t>Conclusión</w:t>
      </w:r>
    </w:p>
    <w:p w14:paraId="01CA5639" w14:textId="77777777" w:rsidR="00ED5A5D" w:rsidRPr="00416E04" w:rsidRDefault="00ED5A5D" w:rsidP="00ED5A5D">
      <w:pPr>
        <w:spacing w:after="0"/>
        <w:ind w:right="-93"/>
        <w:jc w:val="both"/>
        <w:rPr>
          <w:rFonts w:ascii="Arial" w:eastAsia="Calibri" w:hAnsi="Arial" w:cs="Arial"/>
          <w:b/>
          <w:kern w:val="2"/>
          <w:sz w:val="24"/>
          <w:szCs w:val="24"/>
          <w:lang w:val="es-ES_tradnl"/>
          <w14:ligatures w14:val="standardContextual"/>
        </w:rPr>
      </w:pPr>
    </w:p>
    <w:p w14:paraId="4A5A8ADE" w14:textId="77777777" w:rsidR="00416E04" w:rsidRPr="00416E04" w:rsidRDefault="00416E04" w:rsidP="00ED5A5D">
      <w:pPr>
        <w:spacing w:after="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Consideramos imperante transitar hacia una Nueva LOCTI 2026 que </w:t>
      </w:r>
      <w:proofErr w:type="gramStart"/>
      <w:r w:rsidRPr="00416E04">
        <w:rPr>
          <w:rFonts w:ascii="Arial" w:eastAsia="Calibri" w:hAnsi="Arial" w:cs="Arial"/>
          <w:kern w:val="2"/>
          <w:sz w:val="24"/>
          <w:szCs w:val="24"/>
          <w:lang w:val="es-ES_tradnl"/>
          <w14:ligatures w14:val="standardContextual"/>
        </w:rPr>
        <w:t>modernice  y</w:t>
      </w:r>
      <w:proofErr w:type="gramEnd"/>
      <w:r w:rsidRPr="00416E04">
        <w:rPr>
          <w:rFonts w:ascii="Arial" w:eastAsia="Calibri" w:hAnsi="Arial" w:cs="Arial"/>
          <w:kern w:val="2"/>
          <w:sz w:val="24"/>
          <w:szCs w:val="24"/>
          <w:lang w:val="es-ES_tradnl"/>
          <w14:ligatures w14:val="standardContextual"/>
        </w:rPr>
        <w:t xml:space="preserve"> desideologice, por cuanto el retraso tecnológico, unido a un enfoque político, han </w:t>
      </w:r>
      <w:r w:rsidRPr="00416E04">
        <w:rPr>
          <w:rFonts w:ascii="Arial" w:eastAsia="Calibri" w:hAnsi="Arial" w:cs="Arial"/>
          <w:kern w:val="2"/>
          <w:sz w:val="24"/>
          <w:szCs w:val="24"/>
          <w:lang w:val="es-ES_tradnl"/>
          <w14:ligatures w14:val="standardContextual"/>
        </w:rPr>
        <w:lastRenderedPageBreak/>
        <w:t>obstaculizado el desarrollo científico de nuestro país.  Conviene por tanto actualizar y adaptar la norma a las tendencias globales y eliminar el lastre ideológico.</w:t>
      </w:r>
    </w:p>
    <w:p w14:paraId="0E8E4F67" w14:textId="77777777" w:rsidR="00416E04" w:rsidRPr="00416E04" w:rsidRDefault="00416E04" w:rsidP="00416E04">
      <w:pPr>
        <w:spacing w:after="12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Los nuevos conceptos y avances tecnológicos como la Inteligencia Artificial, la Economía Plateada (servicios para mayores de 55 años) y la Construcción Sostenible deben ser incorporados a la nueva ley. </w:t>
      </w:r>
    </w:p>
    <w:p w14:paraId="0488EA5A" w14:textId="77777777" w:rsidR="00416E04" w:rsidRPr="00416E04" w:rsidRDefault="00416E04" w:rsidP="00416E04">
      <w:pPr>
        <w:spacing w:after="12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Se deberá considerar una revisión técnica ya que es necesario ajustar las bases de cálculo y los porcentajes para asegurar que el aporte sea sostenible y no confiscatorio. </w:t>
      </w:r>
    </w:p>
    <w:p w14:paraId="1393408F" w14:textId="77777777" w:rsidR="00416E04" w:rsidRPr="00416E04" w:rsidRDefault="00416E04" w:rsidP="00416E04">
      <w:pPr>
        <w:spacing w:after="12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Regresar a la neutralidad profesional en la que el mérito de la formación académica científicos, ingenieros y tecnólogos calificados sean valorados y apoyados para su crecimiento y creatividad productiva sin calificativos políticos, de género   o calificativos discriminatorios</w:t>
      </w:r>
    </w:p>
    <w:p w14:paraId="13207AD4" w14:textId="77777777" w:rsidR="00416E04" w:rsidRPr="00416E04" w:rsidRDefault="00416E04" w:rsidP="00ED5A5D">
      <w:pPr>
        <w:spacing w:after="0"/>
        <w:ind w:right="-93"/>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Finalmente implementar y promover políticas de incentivo para facilitar esta transición, de manera tal que las deudas acumuladas sean utilizadas por las propias empresas o para fomentar o financiar proyectos en instituciones generadoras de conocimientos. La meta es permitir que las empresas salden sus deudas de la manera más provechosa posible, sin generar efectos negativos sobre su estabilidad financiera.</w:t>
      </w:r>
    </w:p>
    <w:p w14:paraId="6014D86D" w14:textId="77777777" w:rsidR="00416E04" w:rsidRPr="00416E04" w:rsidRDefault="00416E04" w:rsidP="00ED5A5D">
      <w:pPr>
        <w:spacing w:after="0"/>
        <w:ind w:right="474"/>
        <w:jc w:val="both"/>
        <w:rPr>
          <w:rFonts w:ascii="Arial" w:eastAsia="Calibri" w:hAnsi="Arial" w:cs="Arial"/>
          <w:kern w:val="2"/>
          <w:sz w:val="24"/>
          <w:szCs w:val="24"/>
          <w:lang w:val="es-ES_tradnl"/>
          <w14:ligatures w14:val="standardContextual"/>
        </w:rPr>
      </w:pPr>
    </w:p>
    <w:p w14:paraId="1ABFBD65" w14:textId="77777777" w:rsidR="00416E04" w:rsidRDefault="00416E04" w:rsidP="00ED5A5D">
      <w:pPr>
        <w:spacing w:after="0"/>
        <w:ind w:right="474"/>
        <w:jc w:val="both"/>
        <w:rPr>
          <w:rFonts w:ascii="Arial" w:eastAsia="Calibri" w:hAnsi="Arial" w:cs="Arial"/>
          <w:b/>
          <w:kern w:val="2"/>
          <w:sz w:val="24"/>
          <w:szCs w:val="24"/>
          <w:lang w:val="es-ES_tradnl"/>
          <w14:ligatures w14:val="standardContextual"/>
        </w:rPr>
      </w:pPr>
      <w:r w:rsidRPr="00416E04">
        <w:rPr>
          <w:rFonts w:ascii="Arial" w:eastAsia="Calibri" w:hAnsi="Arial" w:cs="Arial"/>
          <w:b/>
          <w:kern w:val="2"/>
          <w:sz w:val="24"/>
          <w:szCs w:val="24"/>
          <w:lang w:val="es-ES_tradnl"/>
          <w14:ligatures w14:val="standardContextual"/>
        </w:rPr>
        <w:t xml:space="preserve"> Referencias: </w:t>
      </w:r>
    </w:p>
    <w:p w14:paraId="48D17F77" w14:textId="77777777" w:rsidR="00ED5A5D" w:rsidRPr="00416E04" w:rsidRDefault="00ED5A5D" w:rsidP="00ED5A5D">
      <w:pPr>
        <w:spacing w:after="0"/>
        <w:ind w:right="474"/>
        <w:jc w:val="both"/>
        <w:rPr>
          <w:rFonts w:ascii="Arial" w:eastAsia="Calibri" w:hAnsi="Arial" w:cs="Arial"/>
          <w:b/>
          <w:kern w:val="2"/>
          <w:sz w:val="24"/>
          <w:szCs w:val="24"/>
          <w:lang w:val="es-ES_tradnl"/>
          <w14:ligatures w14:val="standardContextual"/>
        </w:rPr>
      </w:pPr>
    </w:p>
    <w:p w14:paraId="2813E5C7" w14:textId="77777777" w:rsidR="00416E04" w:rsidRDefault="00416E04" w:rsidP="00ED5A5D">
      <w:pPr>
        <w:spacing w:after="0"/>
        <w:ind w:left="720" w:hanging="720"/>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 Asamblea </w:t>
      </w:r>
      <w:proofErr w:type="gramStart"/>
      <w:r w:rsidRPr="00416E04">
        <w:rPr>
          <w:rFonts w:ascii="Arial" w:eastAsia="Calibri" w:hAnsi="Arial" w:cs="Arial"/>
          <w:kern w:val="2"/>
          <w:sz w:val="24"/>
          <w:szCs w:val="24"/>
          <w:lang w:val="es-ES_tradnl"/>
          <w14:ligatures w14:val="standardContextual"/>
        </w:rPr>
        <w:t>Nacional  de</w:t>
      </w:r>
      <w:proofErr w:type="gramEnd"/>
      <w:r w:rsidRPr="00416E04">
        <w:rPr>
          <w:rFonts w:ascii="Arial" w:eastAsia="Calibri" w:hAnsi="Arial" w:cs="Arial"/>
          <w:kern w:val="2"/>
          <w:sz w:val="24"/>
          <w:szCs w:val="24"/>
          <w:lang w:val="es-ES_tradnl"/>
          <w14:ligatures w14:val="standardContextual"/>
        </w:rPr>
        <w:t xml:space="preserve"> la República bolivariana de Venezuela (1999) Constitución de la República Bolivariana de Venezuela Gaceta Oficial Nº 36.860, </w:t>
      </w:r>
      <w:proofErr w:type="gramStart"/>
      <w:r w:rsidRPr="00416E04">
        <w:rPr>
          <w:rFonts w:ascii="Arial" w:eastAsia="Calibri" w:hAnsi="Arial" w:cs="Arial"/>
          <w:kern w:val="2"/>
          <w:sz w:val="24"/>
          <w:szCs w:val="24"/>
          <w:lang w:val="es-ES_tradnl"/>
          <w14:ligatures w14:val="standardContextual"/>
        </w:rPr>
        <w:t>jueves  30</w:t>
      </w:r>
      <w:proofErr w:type="gramEnd"/>
      <w:r w:rsidRPr="00416E04">
        <w:rPr>
          <w:rFonts w:ascii="Arial" w:eastAsia="Calibri" w:hAnsi="Arial" w:cs="Arial"/>
          <w:kern w:val="2"/>
          <w:sz w:val="24"/>
          <w:szCs w:val="24"/>
          <w:lang w:val="es-ES_tradnl"/>
          <w14:ligatures w14:val="standardContextual"/>
        </w:rPr>
        <w:t xml:space="preserve">  de </w:t>
      </w:r>
      <w:proofErr w:type="gramStart"/>
      <w:r w:rsidRPr="00416E04">
        <w:rPr>
          <w:rFonts w:ascii="Arial" w:eastAsia="Calibri" w:hAnsi="Arial" w:cs="Arial"/>
          <w:kern w:val="2"/>
          <w:sz w:val="24"/>
          <w:szCs w:val="24"/>
          <w:lang w:val="es-ES_tradnl"/>
          <w14:ligatures w14:val="standardContextual"/>
        </w:rPr>
        <w:t>diciembre  de</w:t>
      </w:r>
      <w:proofErr w:type="gramEnd"/>
      <w:r w:rsidRPr="00416E04">
        <w:rPr>
          <w:rFonts w:ascii="Arial" w:eastAsia="Calibri" w:hAnsi="Arial" w:cs="Arial"/>
          <w:kern w:val="2"/>
          <w:sz w:val="24"/>
          <w:szCs w:val="24"/>
          <w:lang w:val="es-ES_tradnl"/>
          <w14:ligatures w14:val="standardContextual"/>
        </w:rPr>
        <w:t xml:space="preserve"> 1999</w:t>
      </w:r>
    </w:p>
    <w:p w14:paraId="1E62CC33" w14:textId="77777777" w:rsidR="00416E04" w:rsidRPr="00416E04" w:rsidRDefault="00416E04" w:rsidP="00416E04">
      <w:pPr>
        <w:spacing w:after="0"/>
        <w:ind w:left="720" w:hanging="720"/>
        <w:jc w:val="both"/>
        <w:rPr>
          <w:rFonts w:ascii="Arial" w:eastAsia="Calibri" w:hAnsi="Arial" w:cs="Arial"/>
          <w:kern w:val="2"/>
          <w:sz w:val="24"/>
          <w:szCs w:val="24"/>
          <w:lang w:val="es-ES_tradnl"/>
          <w14:ligatures w14:val="standardContextual"/>
        </w:rPr>
      </w:pPr>
    </w:p>
    <w:p w14:paraId="4F409040" w14:textId="77777777" w:rsidR="00416E04" w:rsidRDefault="00416E04" w:rsidP="00416E04">
      <w:pPr>
        <w:spacing w:after="0"/>
        <w:ind w:left="720" w:hanging="720"/>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Asamblea Nacional de la República bolivariana de Venezuela (2005) Ley Orgánica de Ciencia, Tecnología e Innovación. Gaceta Oficial Nº 38.242 de </w:t>
      </w:r>
      <w:proofErr w:type="gramStart"/>
      <w:r w:rsidRPr="00416E04">
        <w:rPr>
          <w:rFonts w:ascii="Arial" w:eastAsia="Calibri" w:hAnsi="Arial" w:cs="Arial"/>
          <w:kern w:val="2"/>
          <w:sz w:val="24"/>
          <w:szCs w:val="24"/>
          <w:lang w:val="es-ES_tradnl"/>
          <w14:ligatures w14:val="standardContextual"/>
        </w:rPr>
        <w:t>miércoles  03</w:t>
      </w:r>
      <w:proofErr w:type="gramEnd"/>
      <w:r w:rsidRPr="00416E04">
        <w:rPr>
          <w:rFonts w:ascii="Arial" w:eastAsia="Calibri" w:hAnsi="Arial" w:cs="Arial"/>
          <w:kern w:val="2"/>
          <w:sz w:val="24"/>
          <w:szCs w:val="24"/>
          <w:lang w:val="es-ES_tradnl"/>
          <w14:ligatures w14:val="standardContextual"/>
        </w:rPr>
        <w:t xml:space="preserve">  de </w:t>
      </w:r>
      <w:proofErr w:type="gramStart"/>
      <w:r w:rsidRPr="00416E04">
        <w:rPr>
          <w:rFonts w:ascii="Arial" w:eastAsia="Calibri" w:hAnsi="Arial" w:cs="Arial"/>
          <w:kern w:val="2"/>
          <w:sz w:val="24"/>
          <w:szCs w:val="24"/>
          <w:lang w:val="es-ES_tradnl"/>
          <w14:ligatures w14:val="standardContextual"/>
        </w:rPr>
        <w:t>agosto  de</w:t>
      </w:r>
      <w:proofErr w:type="gramEnd"/>
      <w:r w:rsidRPr="00416E04">
        <w:rPr>
          <w:rFonts w:ascii="Arial" w:eastAsia="Calibri" w:hAnsi="Arial" w:cs="Arial"/>
          <w:kern w:val="2"/>
          <w:sz w:val="24"/>
          <w:szCs w:val="24"/>
          <w:lang w:val="es-ES_tradnl"/>
          <w14:ligatures w14:val="standardContextual"/>
        </w:rPr>
        <w:t xml:space="preserve"> 2005</w:t>
      </w:r>
    </w:p>
    <w:p w14:paraId="7AEACB47" w14:textId="77777777" w:rsidR="00416E04" w:rsidRPr="00416E04" w:rsidRDefault="00416E04" w:rsidP="00416E04">
      <w:pPr>
        <w:spacing w:after="0"/>
        <w:ind w:left="720" w:hanging="720"/>
        <w:jc w:val="both"/>
        <w:rPr>
          <w:rFonts w:ascii="Arial" w:eastAsia="Calibri" w:hAnsi="Arial" w:cs="Arial"/>
          <w:kern w:val="2"/>
          <w:sz w:val="24"/>
          <w:szCs w:val="24"/>
          <w:lang w:val="es-ES_tradnl"/>
          <w14:ligatures w14:val="standardContextual"/>
        </w:rPr>
      </w:pPr>
    </w:p>
    <w:p w14:paraId="1C854F71" w14:textId="77777777" w:rsidR="00416E04" w:rsidRPr="00416E04" w:rsidRDefault="00416E04" w:rsidP="00416E04">
      <w:pPr>
        <w:spacing w:after="0"/>
        <w:ind w:left="720" w:hanging="720"/>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Asamblea Nacional de la República Bolivariana de Venezuela (2005) Ley Orgánica de Ciencia, Tecnología e Innovación. Gaceta Oficial Nº 39.575 de </w:t>
      </w:r>
      <w:proofErr w:type="gramStart"/>
      <w:r w:rsidRPr="00416E04">
        <w:rPr>
          <w:rFonts w:ascii="Arial" w:eastAsia="Calibri" w:hAnsi="Arial" w:cs="Arial"/>
          <w:kern w:val="2"/>
          <w:sz w:val="24"/>
          <w:szCs w:val="24"/>
          <w:lang w:val="es-ES_tradnl"/>
          <w14:ligatures w14:val="standardContextual"/>
        </w:rPr>
        <w:t>miércoles  16</w:t>
      </w:r>
      <w:proofErr w:type="gramEnd"/>
      <w:r w:rsidRPr="00416E04">
        <w:rPr>
          <w:rFonts w:ascii="Arial" w:eastAsia="Calibri" w:hAnsi="Arial" w:cs="Arial"/>
          <w:kern w:val="2"/>
          <w:sz w:val="24"/>
          <w:szCs w:val="24"/>
          <w:lang w:val="es-ES_tradnl"/>
          <w14:ligatures w14:val="standardContextual"/>
        </w:rPr>
        <w:t xml:space="preserve">  de </w:t>
      </w:r>
      <w:proofErr w:type="gramStart"/>
      <w:r w:rsidRPr="00416E04">
        <w:rPr>
          <w:rFonts w:ascii="Arial" w:eastAsia="Calibri" w:hAnsi="Arial" w:cs="Arial"/>
          <w:kern w:val="2"/>
          <w:sz w:val="24"/>
          <w:szCs w:val="24"/>
          <w:lang w:val="es-ES_tradnl"/>
          <w14:ligatures w14:val="standardContextual"/>
        </w:rPr>
        <w:t>diciembre  de</w:t>
      </w:r>
      <w:proofErr w:type="gramEnd"/>
      <w:r w:rsidRPr="00416E04">
        <w:rPr>
          <w:rFonts w:ascii="Arial" w:eastAsia="Calibri" w:hAnsi="Arial" w:cs="Arial"/>
          <w:kern w:val="2"/>
          <w:sz w:val="24"/>
          <w:szCs w:val="24"/>
          <w:lang w:val="es-ES_tradnl"/>
          <w14:ligatures w14:val="standardContextual"/>
        </w:rPr>
        <w:t xml:space="preserve"> 2010</w:t>
      </w:r>
    </w:p>
    <w:p w14:paraId="41456436" w14:textId="77777777" w:rsidR="00416E04" w:rsidRDefault="00416E04" w:rsidP="00416E04">
      <w:pPr>
        <w:spacing w:after="0"/>
        <w:ind w:left="720" w:hanging="720"/>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Asamblea Nacional de la República Bolivariana de Venezuela (2022) Ley Orgánica de Ciencia, Tecnología e Innovación. Gaceta </w:t>
      </w:r>
      <w:proofErr w:type="gramStart"/>
      <w:r w:rsidRPr="00416E04">
        <w:rPr>
          <w:rFonts w:ascii="Arial" w:eastAsia="Calibri" w:hAnsi="Arial" w:cs="Arial"/>
          <w:kern w:val="2"/>
          <w:sz w:val="24"/>
          <w:szCs w:val="24"/>
          <w:lang w:val="es-ES_tradnl"/>
          <w14:ligatures w14:val="standardContextual"/>
        </w:rPr>
        <w:t>Oficial  N</w:t>
      </w:r>
      <w:proofErr w:type="gramEnd"/>
      <w:r w:rsidRPr="00416E04">
        <w:rPr>
          <w:rFonts w:ascii="Arial" w:eastAsia="Calibri" w:hAnsi="Arial" w:cs="Arial"/>
          <w:kern w:val="2"/>
          <w:sz w:val="24"/>
          <w:szCs w:val="24"/>
          <w:lang w:val="es-ES_tradnl"/>
          <w14:ligatures w14:val="standardContextual"/>
        </w:rPr>
        <w:t xml:space="preserve">° 6.693 Extraordinario viernes </w:t>
      </w:r>
      <w:proofErr w:type="gramStart"/>
      <w:r w:rsidRPr="00416E04">
        <w:rPr>
          <w:rFonts w:ascii="Arial" w:eastAsia="Calibri" w:hAnsi="Arial" w:cs="Arial"/>
          <w:kern w:val="2"/>
          <w:sz w:val="24"/>
          <w:szCs w:val="24"/>
          <w:lang w:val="es-ES_tradnl"/>
          <w14:ligatures w14:val="standardContextual"/>
        </w:rPr>
        <w:t>1  de</w:t>
      </w:r>
      <w:proofErr w:type="gramEnd"/>
      <w:r w:rsidRPr="00416E04">
        <w:rPr>
          <w:rFonts w:ascii="Arial" w:eastAsia="Calibri" w:hAnsi="Arial" w:cs="Arial"/>
          <w:kern w:val="2"/>
          <w:sz w:val="24"/>
          <w:szCs w:val="24"/>
          <w:lang w:val="es-ES_tradnl"/>
          <w14:ligatures w14:val="standardContextual"/>
        </w:rPr>
        <w:t xml:space="preserve"> </w:t>
      </w:r>
      <w:proofErr w:type="gramStart"/>
      <w:r w:rsidRPr="00416E04">
        <w:rPr>
          <w:rFonts w:ascii="Arial" w:eastAsia="Calibri" w:hAnsi="Arial" w:cs="Arial"/>
          <w:kern w:val="2"/>
          <w:sz w:val="24"/>
          <w:szCs w:val="24"/>
          <w:lang w:val="es-ES_tradnl"/>
          <w14:ligatures w14:val="standardContextual"/>
        </w:rPr>
        <w:t>abril  de</w:t>
      </w:r>
      <w:proofErr w:type="gramEnd"/>
      <w:r w:rsidRPr="00416E04">
        <w:rPr>
          <w:rFonts w:ascii="Arial" w:eastAsia="Calibri" w:hAnsi="Arial" w:cs="Arial"/>
          <w:kern w:val="2"/>
          <w:sz w:val="24"/>
          <w:szCs w:val="24"/>
          <w:lang w:val="es-ES_tradnl"/>
          <w14:ligatures w14:val="standardContextual"/>
        </w:rPr>
        <w:t xml:space="preserve"> 2022</w:t>
      </w:r>
    </w:p>
    <w:p w14:paraId="1E22545F" w14:textId="77777777" w:rsidR="00416E04" w:rsidRPr="00416E04" w:rsidRDefault="00416E04" w:rsidP="00416E04">
      <w:pPr>
        <w:spacing w:after="0"/>
        <w:ind w:left="720" w:hanging="720"/>
        <w:jc w:val="both"/>
        <w:rPr>
          <w:rFonts w:ascii="Arial" w:eastAsia="Calibri" w:hAnsi="Arial" w:cs="Arial"/>
          <w:kern w:val="2"/>
          <w:sz w:val="24"/>
          <w:szCs w:val="24"/>
          <w:lang w:val="es-ES_tradnl"/>
          <w14:ligatures w14:val="standardContextual"/>
        </w:rPr>
      </w:pPr>
    </w:p>
    <w:p w14:paraId="260B7171" w14:textId="77777777" w:rsidR="00416E04" w:rsidRDefault="00416E04" w:rsidP="00416E04">
      <w:pPr>
        <w:spacing w:after="0"/>
        <w:ind w:left="720" w:hanging="720"/>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Asamblea Nacional de la República Bolivariana de Venezuela (2024) </w:t>
      </w:r>
      <w:r w:rsidRPr="00416E04">
        <w:rPr>
          <w:rFonts w:ascii="Arial" w:eastAsia="Calibri" w:hAnsi="Arial" w:cs="Arial"/>
          <w:bCs/>
          <w:kern w:val="2"/>
          <w:sz w:val="24"/>
          <w:szCs w:val="24"/>
          <w:shd w:val="clear" w:color="auto" w:fill="FFFFFF"/>
          <w:lang w:val="es-ES_tradnl"/>
          <w14:ligatures w14:val="standardContextual"/>
        </w:rPr>
        <w:t>Ley</w:t>
      </w:r>
      <w:r w:rsidRPr="00416E04">
        <w:rPr>
          <w:rFonts w:ascii="Arial" w:eastAsia="Calibri" w:hAnsi="Arial" w:cs="Arial"/>
          <w:kern w:val="2"/>
          <w:sz w:val="24"/>
          <w:szCs w:val="24"/>
          <w:shd w:val="clear" w:color="auto" w:fill="FFFFFF"/>
          <w:lang w:val="es-ES_tradnl"/>
          <w14:ligatures w14:val="standardContextual"/>
        </w:rPr>
        <w:t xml:space="preserve"> Orgánica de Reforma Parcial del Decreto con Rango, Valor y Fuerza </w:t>
      </w:r>
      <w:proofErr w:type="gramStart"/>
      <w:r w:rsidRPr="00416E04">
        <w:rPr>
          <w:rFonts w:ascii="Arial" w:eastAsia="Calibri" w:hAnsi="Arial" w:cs="Arial"/>
          <w:kern w:val="2"/>
          <w:sz w:val="24"/>
          <w:szCs w:val="24"/>
          <w:shd w:val="clear" w:color="auto" w:fill="FFFFFF"/>
          <w:lang w:val="es-ES_tradnl"/>
          <w14:ligatures w14:val="standardContextual"/>
        </w:rPr>
        <w:t>de </w:t>
      </w:r>
      <w:r w:rsidRPr="00416E04">
        <w:rPr>
          <w:rFonts w:ascii="Arial" w:eastAsia="Calibri" w:hAnsi="Arial" w:cs="Arial"/>
          <w:kern w:val="2"/>
          <w:sz w:val="24"/>
          <w:szCs w:val="24"/>
          <w:lang w:val="es-ES_tradnl"/>
          <w14:ligatures w14:val="standardContextual"/>
        </w:rPr>
        <w:t xml:space="preserve"> Ley</w:t>
      </w:r>
      <w:proofErr w:type="gramEnd"/>
      <w:r w:rsidRPr="00416E04">
        <w:rPr>
          <w:rFonts w:ascii="Arial" w:eastAsia="Calibri" w:hAnsi="Arial" w:cs="Arial"/>
          <w:kern w:val="2"/>
          <w:sz w:val="24"/>
          <w:szCs w:val="24"/>
          <w:lang w:val="es-ES_tradnl"/>
          <w14:ligatures w14:val="standardContextual"/>
        </w:rPr>
        <w:t xml:space="preserve"> Orgánica </w:t>
      </w:r>
      <w:r w:rsidRPr="00416E04">
        <w:rPr>
          <w:rFonts w:ascii="Arial" w:eastAsia="Calibri" w:hAnsi="Arial" w:cs="Arial"/>
          <w:kern w:val="2"/>
          <w:sz w:val="24"/>
          <w:szCs w:val="24"/>
          <w:lang w:val="es-ES_tradnl"/>
          <w14:ligatures w14:val="standardContextual"/>
        </w:rPr>
        <w:lastRenderedPageBreak/>
        <w:t xml:space="preserve">de Ciencia, Tecnología e Innovación. </w:t>
      </w:r>
      <w:r w:rsidRPr="00416E04">
        <w:rPr>
          <w:rFonts w:ascii="Arial" w:eastAsia="Calibri" w:hAnsi="Arial" w:cs="Arial"/>
          <w:kern w:val="2"/>
          <w:sz w:val="24"/>
          <w:szCs w:val="24"/>
          <w:shd w:val="clear" w:color="auto" w:fill="FFFFFF"/>
          <w:lang w:val="es-ES_tradnl"/>
          <w14:ligatures w14:val="standardContextual"/>
        </w:rPr>
        <w:t> </w:t>
      </w:r>
      <w:r w:rsidRPr="00416E04">
        <w:rPr>
          <w:rFonts w:ascii="Arial" w:eastAsia="Calibri" w:hAnsi="Arial" w:cs="Arial"/>
          <w:kern w:val="2"/>
          <w:sz w:val="24"/>
          <w:szCs w:val="24"/>
          <w:lang w:val="es-ES_tradnl"/>
          <w14:ligatures w14:val="standardContextual"/>
        </w:rPr>
        <w:t xml:space="preserve"> Gaceta Oficial Nº </w:t>
      </w:r>
      <w:r w:rsidRPr="00416E04">
        <w:rPr>
          <w:rFonts w:ascii="Arial" w:eastAsia="Calibri" w:hAnsi="Arial" w:cs="Arial"/>
          <w:kern w:val="2"/>
          <w:sz w:val="24"/>
          <w:szCs w:val="24"/>
          <w:shd w:val="clear" w:color="auto" w:fill="FFFFFF"/>
          <w:lang w:val="es-ES_tradnl"/>
          <w14:ligatures w14:val="standardContextual"/>
        </w:rPr>
        <w:t>42.813 del 5 de febrero de </w:t>
      </w:r>
      <w:r w:rsidRPr="00416E04">
        <w:rPr>
          <w:rFonts w:ascii="Arial" w:eastAsia="Calibri" w:hAnsi="Arial" w:cs="Arial"/>
          <w:bCs/>
          <w:kern w:val="2"/>
          <w:sz w:val="24"/>
          <w:szCs w:val="24"/>
          <w:shd w:val="clear" w:color="auto" w:fill="FFFFFF"/>
          <w:lang w:val="es-ES_tradnl"/>
          <w14:ligatures w14:val="standardContextual"/>
        </w:rPr>
        <w:t>2024</w:t>
      </w:r>
      <w:r w:rsidRPr="00416E04">
        <w:rPr>
          <w:rFonts w:ascii="Arial" w:eastAsia="Calibri" w:hAnsi="Arial" w:cs="Arial"/>
          <w:kern w:val="2"/>
          <w:sz w:val="24"/>
          <w:szCs w:val="24"/>
          <w:shd w:val="clear" w:color="auto" w:fill="FFFFFF"/>
          <w:lang w:val="es-ES_tradnl"/>
          <w14:ligatures w14:val="standardContextual"/>
        </w:rPr>
        <w:t>. </w:t>
      </w:r>
      <w:r w:rsidRPr="00416E04">
        <w:rPr>
          <w:rFonts w:ascii="Arial" w:eastAsia="Calibri" w:hAnsi="Arial" w:cs="Arial"/>
          <w:kern w:val="2"/>
          <w:sz w:val="24"/>
          <w:szCs w:val="24"/>
          <w:lang w:val="es-ES_tradnl"/>
          <w14:ligatures w14:val="standardContextual"/>
        </w:rPr>
        <w:t xml:space="preserve"> </w:t>
      </w:r>
    </w:p>
    <w:p w14:paraId="200BC6FB" w14:textId="77777777" w:rsidR="00416E04" w:rsidRPr="00416E04" w:rsidRDefault="00416E04" w:rsidP="00416E04">
      <w:pPr>
        <w:spacing w:after="0"/>
        <w:ind w:left="720" w:hanging="720"/>
        <w:jc w:val="both"/>
        <w:rPr>
          <w:rFonts w:ascii="Arial" w:eastAsia="Calibri" w:hAnsi="Arial" w:cs="Arial"/>
          <w:kern w:val="2"/>
          <w:sz w:val="24"/>
          <w:szCs w:val="24"/>
          <w:lang w:val="es-ES_tradnl"/>
          <w14:ligatures w14:val="standardContextual"/>
        </w:rPr>
      </w:pPr>
    </w:p>
    <w:p w14:paraId="7EDD573B" w14:textId="77777777" w:rsidR="00416E04" w:rsidRPr="00416E04" w:rsidRDefault="00416E04" w:rsidP="00416E04">
      <w:pPr>
        <w:spacing w:after="0"/>
        <w:ind w:left="720" w:hanging="720"/>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Esposito de D., Concetta, Moreno, Zahira, Carvajal, Beatriz y Sígala P., Luis (2011) Ley Orgánica de Ciencia, Tecnología e Innovación (LOCTI) En la Vinculación Empresa-Universidad-Gobierno. Experiencia DAC/Ucla – Venezuela en Revista Gaceta Técnica del Decanato de Ingeniería Civil Volumen N°</w:t>
      </w:r>
      <w:proofErr w:type="gramStart"/>
      <w:r w:rsidRPr="00416E04">
        <w:rPr>
          <w:rFonts w:ascii="Arial" w:eastAsia="Calibri" w:hAnsi="Arial" w:cs="Arial"/>
          <w:kern w:val="2"/>
          <w:sz w:val="24"/>
          <w:szCs w:val="24"/>
          <w:lang w:val="es-ES_tradnl"/>
          <w14:ligatures w14:val="standardContextual"/>
        </w:rPr>
        <w:t>8  Enero</w:t>
      </w:r>
      <w:proofErr w:type="gramEnd"/>
      <w:r w:rsidRPr="00416E04">
        <w:rPr>
          <w:rFonts w:ascii="Arial" w:eastAsia="Calibri" w:hAnsi="Arial" w:cs="Arial"/>
          <w:kern w:val="2"/>
          <w:sz w:val="24"/>
          <w:szCs w:val="24"/>
          <w:lang w:val="es-ES_tradnl"/>
          <w14:ligatures w14:val="standardContextual"/>
        </w:rPr>
        <w:t>-</w:t>
      </w:r>
      <w:proofErr w:type="gramStart"/>
      <w:r w:rsidRPr="00416E04">
        <w:rPr>
          <w:rFonts w:ascii="Arial" w:eastAsia="Calibri" w:hAnsi="Arial" w:cs="Arial"/>
          <w:kern w:val="2"/>
          <w:sz w:val="24"/>
          <w:szCs w:val="24"/>
          <w:lang w:val="es-ES_tradnl"/>
          <w14:ligatures w14:val="standardContextual"/>
        </w:rPr>
        <w:t>Diciembre</w:t>
      </w:r>
      <w:proofErr w:type="gramEnd"/>
      <w:r w:rsidRPr="00416E04">
        <w:rPr>
          <w:rFonts w:ascii="Arial" w:eastAsia="Calibri" w:hAnsi="Arial" w:cs="Arial"/>
          <w:kern w:val="2"/>
          <w:sz w:val="24"/>
          <w:szCs w:val="24"/>
          <w:lang w:val="es-ES_tradnl"/>
          <w14:ligatures w14:val="standardContextual"/>
        </w:rPr>
        <w:t xml:space="preserve"> 2011. Universidad Centroccidental Lisandro </w:t>
      </w:r>
      <w:proofErr w:type="gramStart"/>
      <w:r w:rsidRPr="00416E04">
        <w:rPr>
          <w:rFonts w:ascii="Arial" w:eastAsia="Calibri" w:hAnsi="Arial" w:cs="Arial"/>
          <w:kern w:val="2"/>
          <w:sz w:val="24"/>
          <w:szCs w:val="24"/>
          <w:lang w:val="es-ES_tradnl"/>
          <w14:ligatures w14:val="standardContextual"/>
        </w:rPr>
        <w:t>Alvarado(</w:t>
      </w:r>
      <w:proofErr w:type="gramEnd"/>
      <w:r w:rsidRPr="00416E04">
        <w:rPr>
          <w:rFonts w:ascii="Arial" w:eastAsia="Calibri" w:hAnsi="Arial" w:cs="Arial"/>
          <w:kern w:val="2"/>
          <w:sz w:val="24"/>
          <w:szCs w:val="24"/>
          <w:lang w:val="es-ES_tradnl"/>
          <w14:ligatures w14:val="standardContextual"/>
        </w:rPr>
        <w:t xml:space="preserve">UCLA) Barquisimeto Venezuela </w:t>
      </w:r>
    </w:p>
    <w:p w14:paraId="0C6880A7" w14:textId="77777777" w:rsidR="00416E04" w:rsidRDefault="00416E04" w:rsidP="00416E04">
      <w:pPr>
        <w:tabs>
          <w:tab w:val="left" w:pos="8364"/>
        </w:tabs>
        <w:spacing w:after="0"/>
        <w:ind w:left="709" w:right="-234" w:hanging="709"/>
        <w:jc w:val="both"/>
        <w:rPr>
          <w:rFonts w:ascii="Arial" w:eastAsia="Calibri" w:hAnsi="Arial" w:cs="Arial"/>
          <w:kern w:val="2"/>
          <w:sz w:val="24"/>
          <w:szCs w:val="24"/>
          <w:lang w:val="es-ES_tradnl"/>
          <w14:ligatures w14:val="standardContextual"/>
        </w:rPr>
      </w:pPr>
    </w:p>
    <w:p w14:paraId="201C30DB" w14:textId="77777777" w:rsidR="00416E04" w:rsidRPr="00416E04" w:rsidRDefault="00416E04" w:rsidP="00416E04">
      <w:pPr>
        <w:tabs>
          <w:tab w:val="left" w:pos="8364"/>
        </w:tabs>
        <w:spacing w:after="0"/>
        <w:ind w:left="709" w:right="-234" w:hanging="709"/>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Informes de Gestión FONACIT y ONCTI; (2024) Disponible: </w:t>
      </w:r>
      <w:hyperlink r:id="rId17" w:history="1">
        <w:r w:rsidRPr="00416E04">
          <w:rPr>
            <w:rFonts w:ascii="Arial" w:eastAsia="Calibri" w:hAnsi="Arial" w:cs="Arial"/>
            <w:color w:val="0000FF"/>
            <w:kern w:val="2"/>
            <w:sz w:val="24"/>
            <w:szCs w:val="24"/>
            <w:u w:val="single"/>
            <w:lang w:val="es-ES_tradnl"/>
            <w14:ligatures w14:val="standardContextual"/>
          </w:rPr>
          <w:t>https://www.oncti.gob.ve/publicaciones/seriadas/boletin/</w:t>
        </w:r>
      </w:hyperlink>
      <w:r w:rsidRPr="00416E04">
        <w:rPr>
          <w:rFonts w:ascii="Arial" w:eastAsia="Calibri" w:hAnsi="Arial" w:cs="Arial"/>
          <w:kern w:val="2"/>
          <w:sz w:val="24"/>
          <w:szCs w:val="24"/>
          <w:lang w:val="es-ES_tradnl"/>
          <w14:ligatures w14:val="standardContextual"/>
        </w:rPr>
        <w:t xml:space="preserve"> [Consultado:10,04, 2026]</w:t>
      </w:r>
    </w:p>
    <w:p w14:paraId="748AFF26" w14:textId="77777777" w:rsidR="00416E04" w:rsidRPr="00416E04" w:rsidRDefault="00416E04" w:rsidP="00416E04">
      <w:pPr>
        <w:tabs>
          <w:tab w:val="left" w:pos="8364"/>
        </w:tabs>
        <w:spacing w:after="0"/>
        <w:ind w:left="709" w:right="-234" w:hanging="709"/>
        <w:jc w:val="both"/>
        <w:rPr>
          <w:rFonts w:ascii="Arial" w:eastAsia="Calibri" w:hAnsi="Arial" w:cs="Arial"/>
          <w:kern w:val="2"/>
          <w:sz w:val="24"/>
          <w:szCs w:val="24"/>
          <w:lang w:val="es-ES_tradnl"/>
          <w14:ligatures w14:val="standardContextual"/>
        </w:rPr>
      </w:pPr>
    </w:p>
    <w:p w14:paraId="136B3A7C" w14:textId="77777777" w:rsidR="00416E04" w:rsidRPr="00416E04" w:rsidRDefault="00416E04" w:rsidP="00416E04">
      <w:pPr>
        <w:tabs>
          <w:tab w:val="left" w:pos="8222"/>
        </w:tabs>
        <w:spacing w:after="0"/>
        <w:ind w:left="851" w:right="-93" w:hanging="851"/>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Moreno, Zahira y Esposito de Díaz, Concetta (2012) Gestión Tecnológica y Ley Orgánica de Ciencia, Tecnología e Innovación (LOCTI): Un Análisis desde la perspectiva del sector empresarial venezolano. Revista </w:t>
      </w:r>
      <w:proofErr w:type="gramStart"/>
      <w:r w:rsidRPr="00416E04">
        <w:rPr>
          <w:rFonts w:ascii="Arial" w:eastAsia="Calibri" w:hAnsi="Arial" w:cs="Arial"/>
          <w:kern w:val="2"/>
          <w:sz w:val="24"/>
          <w:szCs w:val="24"/>
          <w:lang w:val="es-ES_tradnl"/>
          <w14:ligatures w14:val="standardContextual"/>
        </w:rPr>
        <w:t>Trilogía  N</w:t>
      </w:r>
      <w:proofErr w:type="gramEnd"/>
      <w:r w:rsidRPr="00416E04">
        <w:rPr>
          <w:rFonts w:ascii="Arial" w:eastAsia="Calibri" w:hAnsi="Arial" w:cs="Arial"/>
          <w:kern w:val="2"/>
          <w:sz w:val="24"/>
          <w:szCs w:val="24"/>
          <w:lang w:val="es-ES_tradnl"/>
          <w14:ligatures w14:val="standardContextual"/>
        </w:rPr>
        <w:t xml:space="preserve">°6 </w:t>
      </w:r>
      <w:proofErr w:type="gramStart"/>
      <w:r w:rsidRPr="00416E04">
        <w:rPr>
          <w:rFonts w:ascii="Arial" w:eastAsia="Calibri" w:hAnsi="Arial" w:cs="Arial"/>
          <w:kern w:val="2"/>
          <w:sz w:val="24"/>
          <w:szCs w:val="24"/>
          <w:lang w:val="es-ES_tradnl"/>
          <w14:ligatures w14:val="standardContextual"/>
        </w:rPr>
        <w:t>2012  Abril</w:t>
      </w:r>
      <w:proofErr w:type="gramEnd"/>
      <w:r w:rsidRPr="00416E04">
        <w:rPr>
          <w:rFonts w:ascii="Arial" w:eastAsia="Calibri" w:hAnsi="Arial" w:cs="Arial"/>
          <w:kern w:val="2"/>
          <w:sz w:val="24"/>
          <w:szCs w:val="24"/>
          <w:lang w:val="es-ES_tradnl"/>
          <w14:ligatures w14:val="standardContextual"/>
        </w:rPr>
        <w:t>-</w:t>
      </w:r>
      <w:proofErr w:type="gramStart"/>
      <w:r w:rsidRPr="00416E04">
        <w:rPr>
          <w:rFonts w:ascii="Arial" w:eastAsia="Calibri" w:hAnsi="Arial" w:cs="Arial"/>
          <w:kern w:val="2"/>
          <w:sz w:val="24"/>
          <w:szCs w:val="24"/>
          <w:lang w:val="es-ES_tradnl"/>
          <w14:ligatures w14:val="standardContextual"/>
        </w:rPr>
        <w:t>Octubre  Colombia</w:t>
      </w:r>
      <w:proofErr w:type="gramEnd"/>
      <w:r w:rsidRPr="00416E04">
        <w:rPr>
          <w:rFonts w:ascii="Arial" w:eastAsia="Calibri" w:hAnsi="Arial" w:cs="Arial"/>
          <w:kern w:val="2"/>
          <w:sz w:val="24"/>
          <w:szCs w:val="24"/>
          <w:lang w:val="es-ES_tradnl"/>
          <w14:ligatures w14:val="standardContextual"/>
        </w:rPr>
        <w:t xml:space="preserve"> </w:t>
      </w:r>
    </w:p>
    <w:p w14:paraId="13AF6D42" w14:textId="77777777" w:rsidR="00416E04" w:rsidRPr="00416E04" w:rsidRDefault="00416E04" w:rsidP="00416E04">
      <w:pPr>
        <w:tabs>
          <w:tab w:val="left" w:pos="8222"/>
        </w:tabs>
        <w:spacing w:after="0"/>
        <w:ind w:left="851" w:right="-93" w:hanging="851"/>
        <w:jc w:val="both"/>
        <w:rPr>
          <w:rFonts w:ascii="Arial" w:eastAsia="Calibri" w:hAnsi="Arial" w:cs="Arial"/>
          <w:kern w:val="2"/>
          <w:sz w:val="24"/>
          <w:szCs w:val="24"/>
          <w:lang w:val="es-ES_tradnl"/>
          <w14:ligatures w14:val="standardContextual"/>
        </w:rPr>
      </w:pPr>
    </w:p>
    <w:p w14:paraId="4BFF3805" w14:textId="77777777" w:rsidR="00416E04" w:rsidRPr="00416E04" w:rsidRDefault="00416E04" w:rsidP="00416E04">
      <w:pPr>
        <w:spacing w:after="0"/>
        <w:ind w:left="851" w:right="-93" w:hanging="851"/>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Organización para la Cooperación y el Desarrollo Económico (OCDE). (2015). </w:t>
      </w:r>
      <w:r w:rsidRPr="00416E04">
        <w:rPr>
          <w:rFonts w:ascii="Arial" w:eastAsia="Calibri" w:hAnsi="Arial" w:cs="Arial"/>
          <w:i/>
          <w:iCs/>
          <w:kern w:val="2"/>
          <w:sz w:val="24"/>
          <w:szCs w:val="24"/>
          <w:lang w:val="es-ES_tradnl"/>
          <w14:ligatures w14:val="standardContextual"/>
        </w:rPr>
        <w:t>Manual de Frascati 2015: Guía para la recopilación y presentación de información sobre la investigación y el desarrollo experimental</w:t>
      </w:r>
      <w:r w:rsidRPr="00416E04">
        <w:rPr>
          <w:rFonts w:ascii="Arial" w:eastAsia="Calibri" w:hAnsi="Arial" w:cs="Arial"/>
          <w:kern w:val="2"/>
          <w:sz w:val="24"/>
          <w:szCs w:val="24"/>
          <w:lang w:val="es-ES_tradnl"/>
          <w14:ligatures w14:val="standardContextual"/>
        </w:rPr>
        <w:t xml:space="preserve">. Fundación Española para la Ciencia y la Tecnología (FECYT). Disponible: </w:t>
      </w:r>
      <w:r w:rsidRPr="00416E04">
        <w:rPr>
          <w:rFonts w:ascii="Arial" w:eastAsia="Calibri" w:hAnsi="Arial" w:cs="Arial"/>
          <w:color w:val="2F5496"/>
          <w:kern w:val="2"/>
          <w:sz w:val="24"/>
          <w:szCs w:val="24"/>
          <w:lang w:val="es-ES_tradnl"/>
          <w14:ligatures w14:val="standardContextual"/>
        </w:rPr>
        <w:t xml:space="preserve">chrome-extension://efaidnbmnnnibpcajpcglclefindmkaj/https://www.oecd.org/content/dam/oecd/es/publications/reports/2015/10/frascati-manual 2015_g1g57dcb/9789264310681-es.pdf </w:t>
      </w:r>
      <w:r w:rsidRPr="00416E04">
        <w:rPr>
          <w:rFonts w:ascii="Arial" w:eastAsia="Calibri" w:hAnsi="Arial" w:cs="Arial"/>
          <w:kern w:val="2"/>
          <w:sz w:val="24"/>
          <w:szCs w:val="24"/>
          <w:lang w:val="es-ES_tradnl"/>
          <w14:ligatures w14:val="standardContextual"/>
        </w:rPr>
        <w:t>[Consultado: 05, 04, 2026]</w:t>
      </w:r>
    </w:p>
    <w:p w14:paraId="1914F6C1" w14:textId="77777777" w:rsidR="00416E04" w:rsidRPr="00416E04" w:rsidRDefault="00416E04" w:rsidP="00416E04">
      <w:pPr>
        <w:spacing w:after="0"/>
        <w:ind w:left="851" w:right="-93" w:hanging="851"/>
        <w:jc w:val="both"/>
        <w:rPr>
          <w:rFonts w:ascii="Arial" w:eastAsia="Calibri" w:hAnsi="Arial" w:cs="Arial"/>
          <w:kern w:val="2"/>
          <w:sz w:val="24"/>
          <w:szCs w:val="24"/>
          <w:lang w:val="es-ES_tradnl"/>
          <w14:ligatures w14:val="standardContextual"/>
        </w:rPr>
      </w:pPr>
    </w:p>
    <w:p w14:paraId="544B02E8" w14:textId="77777777" w:rsidR="00416E04" w:rsidRPr="00416E04" w:rsidRDefault="00416E04" w:rsidP="00416E04">
      <w:pPr>
        <w:tabs>
          <w:tab w:val="left" w:pos="8364"/>
        </w:tabs>
        <w:spacing w:after="0"/>
        <w:ind w:left="851" w:right="-234" w:hanging="851"/>
        <w:jc w:val="both"/>
        <w:rPr>
          <w:rFonts w:ascii="Arial" w:eastAsia="Calibri" w:hAnsi="Arial" w:cs="Arial"/>
          <w:kern w:val="2"/>
          <w:sz w:val="24"/>
          <w:szCs w:val="24"/>
          <w:lang w:val="es-ES_tradnl"/>
          <w14:ligatures w14:val="standardContextual"/>
        </w:rPr>
      </w:pPr>
      <w:r w:rsidRPr="00416E04">
        <w:rPr>
          <w:rFonts w:ascii="Arial" w:eastAsia="Calibri" w:hAnsi="Arial" w:cs="Arial"/>
          <w:bCs/>
          <w:kern w:val="2"/>
          <w:sz w:val="24"/>
          <w:szCs w:val="24"/>
          <w:lang w:val="es-ES_tradnl"/>
          <w14:ligatures w14:val="standardContextual"/>
        </w:rPr>
        <w:t>Red de Indicadores de Ciencia y Tecnología (Iberoamericana e Interamericana)</w:t>
      </w:r>
      <w:r w:rsidRPr="00416E04">
        <w:rPr>
          <w:rFonts w:ascii="Arial" w:eastAsia="Calibri" w:hAnsi="Arial" w:cs="Arial"/>
          <w:b/>
          <w:kern w:val="2"/>
          <w:sz w:val="24"/>
          <w:szCs w:val="24"/>
          <w:lang w:val="es-ES_tradnl"/>
          <w14:ligatures w14:val="standardContextual"/>
        </w:rPr>
        <w:t xml:space="preserve"> (</w:t>
      </w:r>
      <w:r w:rsidRPr="00416E04">
        <w:rPr>
          <w:rFonts w:ascii="Arial" w:eastAsia="Calibri" w:hAnsi="Arial" w:cs="Arial"/>
          <w:kern w:val="2"/>
          <w:sz w:val="24"/>
          <w:szCs w:val="24"/>
          <w:lang w:val="es-ES_tradnl"/>
          <w14:ligatures w14:val="standardContextual"/>
        </w:rPr>
        <w:t xml:space="preserve">RICYT) (2025) Serie histórica de Inversión.    Disponible: </w:t>
      </w:r>
      <w:hyperlink r:id="rId18" w:history="1">
        <w:r w:rsidRPr="00416E04">
          <w:rPr>
            <w:rFonts w:ascii="Arial" w:eastAsia="Calibri" w:hAnsi="Arial" w:cs="Arial"/>
            <w:color w:val="0000FF"/>
            <w:kern w:val="2"/>
            <w:sz w:val="24"/>
            <w:szCs w:val="24"/>
            <w:u w:val="single"/>
            <w:lang w:val="es-ES_tradnl"/>
            <w14:ligatures w14:val="standardContextual"/>
          </w:rPr>
          <w:t>https://www.ricyt.org/category/indicadores/</w:t>
        </w:r>
      </w:hyperlink>
      <w:r w:rsidRPr="00416E04">
        <w:rPr>
          <w:rFonts w:ascii="Arial" w:eastAsia="Calibri" w:hAnsi="Arial" w:cs="Arial"/>
          <w:kern w:val="2"/>
          <w:sz w:val="24"/>
          <w:szCs w:val="24"/>
          <w:lang w:val="es-ES_tradnl"/>
          <w14:ligatures w14:val="standardContextual"/>
        </w:rPr>
        <w:t xml:space="preserve">  [Consultado:  10, 04, 2026]</w:t>
      </w:r>
    </w:p>
    <w:p w14:paraId="5CBB7258" w14:textId="77777777" w:rsidR="00416E04" w:rsidRPr="00416E04" w:rsidRDefault="00416E04" w:rsidP="00416E04">
      <w:pPr>
        <w:tabs>
          <w:tab w:val="left" w:pos="8364"/>
        </w:tabs>
        <w:spacing w:after="0"/>
        <w:ind w:right="-234"/>
        <w:jc w:val="both"/>
        <w:rPr>
          <w:rFonts w:ascii="Arial" w:eastAsia="Calibri" w:hAnsi="Arial" w:cs="Arial"/>
          <w:kern w:val="2"/>
          <w:sz w:val="24"/>
          <w:szCs w:val="24"/>
          <w:lang w:val="es-ES_tradnl"/>
          <w14:ligatures w14:val="standardContextual"/>
        </w:rPr>
      </w:pPr>
    </w:p>
    <w:p w14:paraId="1E1E81AC" w14:textId="7D7E79F7" w:rsidR="00416E04" w:rsidRPr="00416E04" w:rsidRDefault="00416E04" w:rsidP="00416E04">
      <w:pPr>
        <w:spacing w:after="0"/>
        <w:ind w:left="851" w:right="-234" w:hanging="851"/>
        <w:jc w:val="both"/>
        <w:rPr>
          <w:rFonts w:ascii="Arial" w:eastAsia="Calibri" w:hAnsi="Arial" w:cs="Arial"/>
          <w:kern w:val="2"/>
          <w:sz w:val="24"/>
          <w:szCs w:val="24"/>
          <w:lang w:val="es-ES_tradnl"/>
          <w14:ligatures w14:val="standardContextual"/>
        </w:rPr>
      </w:pPr>
      <w:r w:rsidRPr="00416E04">
        <w:rPr>
          <w:rFonts w:ascii="Arial" w:eastAsia="Calibri" w:hAnsi="Arial" w:cs="Arial"/>
          <w:kern w:val="2"/>
          <w:sz w:val="24"/>
          <w:szCs w:val="24"/>
          <w:lang w:val="es-ES_tradnl"/>
          <w14:ligatures w14:val="standardContextual"/>
        </w:rPr>
        <w:t xml:space="preserve">Reglamento Parcial de la Ley Orgánica de Ciencia, Tecnología e Innovación. Referido a los </w:t>
      </w:r>
      <w:r w:rsidR="00972927" w:rsidRPr="00416E04">
        <w:rPr>
          <w:rFonts w:ascii="Arial" w:eastAsia="Calibri" w:hAnsi="Arial" w:cs="Arial"/>
          <w:kern w:val="2"/>
          <w:sz w:val="24"/>
          <w:szCs w:val="24"/>
          <w:lang w:val="es-ES_tradnl"/>
          <w14:ligatures w14:val="standardContextual"/>
        </w:rPr>
        <w:t>Aportes e</w:t>
      </w:r>
      <w:r w:rsidRPr="00416E04">
        <w:rPr>
          <w:rFonts w:ascii="Arial" w:eastAsia="Calibri" w:hAnsi="Arial" w:cs="Arial"/>
          <w:kern w:val="2"/>
          <w:sz w:val="24"/>
          <w:szCs w:val="24"/>
          <w:lang w:val="es-ES_tradnl"/>
          <w14:ligatures w14:val="standardContextual"/>
        </w:rPr>
        <w:t xml:space="preserve"> Inversión, Decreto N° 4891. 09 de octubre de 2006</w:t>
      </w:r>
    </w:p>
    <w:p w14:paraId="3CF4F75F" w14:textId="77777777" w:rsidR="004F5235" w:rsidRPr="00D27EC9" w:rsidRDefault="004F5235" w:rsidP="00972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Arial" w:eastAsiaTheme="minorEastAsia" w:hAnsi="Arial" w:cs="Arial"/>
          <w:sz w:val="24"/>
          <w:szCs w:val="24"/>
          <w:lang w:eastAsia="es-ES"/>
        </w:rPr>
      </w:pPr>
    </w:p>
    <w:sectPr w:rsidR="004F5235" w:rsidRPr="00D27EC9" w:rsidSect="00972927">
      <w:headerReference w:type="default" r:id="rId19"/>
      <w:footerReference w:type="default" r:id="rId20"/>
      <w:headerReference w:type="first" r:id="rId21"/>
      <w:footerReference w:type="first" r:id="rId22"/>
      <w:type w:val="continuous"/>
      <w:pgSz w:w="12240" w:h="15840" w:code="1"/>
      <w:pgMar w:top="1985" w:right="1701" w:bottom="1418" w:left="1701" w:header="709" w:footer="408" w:gutter="0"/>
      <w:pgNumType w:start="13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3AEA0" w14:textId="77777777" w:rsidR="00286917" w:rsidRDefault="00286917" w:rsidP="005E2A05">
      <w:pPr>
        <w:spacing w:after="0" w:line="240" w:lineRule="auto"/>
      </w:pPr>
      <w:r>
        <w:separator/>
      </w:r>
    </w:p>
  </w:endnote>
  <w:endnote w:type="continuationSeparator" w:id="0">
    <w:p w14:paraId="0289028E" w14:textId="77777777" w:rsidR="00286917" w:rsidRDefault="00286917" w:rsidP="005E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e Sans UI">
    <w:panose1 w:val="00000000000000000000"/>
    <w:charset w:val="00"/>
    <w:family w:val="roman"/>
    <w:notTrueType/>
    <w:pitch w:val="default"/>
  </w:font>
  <w:font w:name="Droid Sans Fallback">
    <w:altName w:val="Segoe Print"/>
    <w:panose1 w:val="00000000000000000000"/>
    <w:charset w:val="00"/>
    <w:family w:val="roman"/>
    <w:notTrueType/>
    <w:pitch w:val="default"/>
  </w:font>
  <w:font w:name="Arial Rounded MT Bold">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0001D" w14:textId="77777777" w:rsidR="00C171B4" w:rsidRDefault="00C171B4">
    <w:pPr>
      <w:pStyle w:val="Mapadeldocumento"/>
      <w:ind w:left="-864"/>
    </w:pPr>
  </w:p>
  <w:p w14:paraId="597124A9" w14:textId="77777777" w:rsidR="00C171B4" w:rsidRPr="00D4729E" w:rsidRDefault="007F2ADF" w:rsidP="000C1CD0">
    <w:pPr>
      <w:jc w:val="right"/>
      <w:rPr>
        <w:i/>
      </w:rPr>
    </w:pPr>
    <w:r>
      <w:rPr>
        <w:noProof/>
        <w:lang w:eastAsia="es-VE"/>
      </w:rPr>
      <mc:AlternateContent>
        <mc:Choice Requires="wps">
          <w:drawing>
            <wp:anchor distT="45720" distB="45720" distL="114300" distR="114300" simplePos="0" relativeHeight="251665920" behindDoc="0" locked="0" layoutInCell="1" allowOverlap="1" wp14:anchorId="40E49F46" wp14:editId="1DBF26A2">
              <wp:simplePos x="0" y="0"/>
              <wp:positionH relativeFrom="margin">
                <wp:align>left</wp:align>
              </wp:positionH>
              <wp:positionV relativeFrom="paragraph">
                <wp:posOffset>154940</wp:posOffset>
              </wp:positionV>
              <wp:extent cx="1241425" cy="22098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20980"/>
                      </a:xfrm>
                      <a:prstGeom prst="rect">
                        <a:avLst/>
                      </a:prstGeom>
                      <a:noFill/>
                      <a:ln w="9525">
                        <a:noFill/>
                        <a:miter lim="800000"/>
                        <a:headEnd/>
                        <a:tailEnd/>
                      </a:ln>
                    </wps:spPr>
                    <wps:txbx>
                      <w:txbxContent>
                        <w:p w14:paraId="7DB53B02" w14:textId="77777777" w:rsidR="00C171B4" w:rsidRDefault="00C171B4" w:rsidP="00916962">
                          <w:r w:rsidRPr="0061414C">
                            <w:rPr>
                              <w:b/>
                              <w:i/>
                              <w:sz w:val="18"/>
                            </w:rPr>
                            <w:t>Licencia CC BY-NC-SA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49F46" id="_x0000_t202" coordsize="21600,21600" o:spt="202" path="m,l,21600r21600,l21600,xe">
              <v:stroke joinstyle="miter"/>
              <v:path gradientshapeok="t" o:connecttype="rect"/>
            </v:shapetype>
            <v:shape id="Cuadro de texto 2" o:spid="_x0000_s1026" type="#_x0000_t202" style="position:absolute;left:0;text-align:left;margin-left:0;margin-top:12.2pt;width:97.75pt;height:17.4pt;z-index:2516659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0RM9gEAAM0DAAAOAAAAZHJzL2Uyb0RvYy54bWysU8tu2zAQvBfoPxC815IFu40Fy0GaNEWB&#10;9AGk/YA1RVlESS5L0pbcr++SchwjvRXVgeBqydmd2eH6ejSaHaQPCm3D57OSM2kFtsruGv7j+/2b&#10;K85CBNuCRisbfpSBX29ev1oPrpYV9qhb6RmB2FAPruF9jK4uiiB6aSDM0ElLyQ69gUih3xWth4HQ&#10;jS6qsnxbDOhb51HIEOjv3ZTkm4zfdVLEr10XZGS64dRbzKvP6zatxWYN9c6D65U4tQH/0IUBZano&#10;GeoOIrC9V39BGSU8BuziTKApsOuUkJkDsZmXL9g89uBk5kLiBHeWKfw/WPHl8Oi+eRbH9zjSADOJ&#10;4B5Q/AzM4m0PdidvvMehl9BS4XmSrBhcqE9Xk9ShDglkO3zGloYM+4gZaOy8SaoQT0boNIDjWXQ5&#10;RiZSyWoxX1RLzgTlqqpcXeWpFFA/3XY+xI8SDUubhnsaakaHw0OIqRuon46kYhbvldZ5sNqyoeGr&#10;JcG/yBgVyXdamYZflembnJBIfrBtvhxB6WlPBbQ9sU5EJ8px3I50MLHfYnsk/h4nf9F7oE2P/jdn&#10;A3mr4eHXHrzkTH+ypOFqvlgkM+ZgsXxXUeAvM9vLDFhBUA2PnE3b25gNPDG6Ia07lWV47uTUK3km&#10;q3PydzLlZZxPPb/CzR8AAAD//wMAUEsDBBQABgAIAAAAIQADYpqw2wAAAAYBAAAPAAAAZHJzL2Rv&#10;d25yZXYueG1sTI/BTsMwEETvSP0Ha5G4UZsoQU2aTVWBuIIoFImbG2+TqPE6it0m/D3uCY6jGc28&#10;KTez7cWFRt85RnhYKhDEtTMdNwifHy/3KxA+aDa6d0wIP+RhUy1uSl0YN/E7XXahEbGEfaER2hCG&#10;Qkpft2S1X7qBOHpHN1odohwbaUY9xXLby0SpR2l1x3Gh1QM9tVSfdmeLsH89fn+l6q15ttkwuVlJ&#10;trlEvLudt2sQgebwF4YrfkSHKjId3JmNFz1CPBIQkjQFcXXzLANxQMjyBGRVyv/41S8AAAD//wMA&#10;UEsBAi0AFAAGAAgAAAAhALaDOJL+AAAA4QEAABMAAAAAAAAAAAAAAAAAAAAAAFtDb250ZW50X1R5&#10;cGVzXS54bWxQSwECLQAUAAYACAAAACEAOP0h/9YAAACUAQAACwAAAAAAAAAAAAAAAAAvAQAAX3Jl&#10;bHMvLnJlbHNQSwECLQAUAAYACAAAACEAIEdETPYBAADNAwAADgAAAAAAAAAAAAAAAAAuAgAAZHJz&#10;L2Uyb0RvYy54bWxQSwECLQAUAAYACAAAACEAA2KasNsAAAAGAQAADwAAAAAAAAAAAAAAAABQBAAA&#10;ZHJzL2Rvd25yZXYueG1sUEsFBgAAAAAEAAQA8wAAAFgFAAAAAA==&#10;" filled="f" stroked="f">
              <v:textbox>
                <w:txbxContent>
                  <w:p w14:paraId="7DB53B02" w14:textId="77777777" w:rsidR="00C171B4" w:rsidRDefault="00C171B4" w:rsidP="00916962">
                    <w:r w:rsidRPr="0061414C">
                      <w:rPr>
                        <w:b/>
                        <w:i/>
                        <w:sz w:val="18"/>
                      </w:rPr>
                      <w:t>Licencia CC BY-NC-SA</w:t>
                    </w:r>
                  </w:p>
                </w:txbxContent>
              </v:textbox>
              <w10:wrap anchorx="margin"/>
            </v:shape>
          </w:pict>
        </mc:Fallback>
      </mc:AlternateContent>
    </w:r>
    <w:r>
      <w:rPr>
        <w:noProof/>
        <w:lang w:eastAsia="es-VE"/>
      </w:rPr>
      <mc:AlternateContent>
        <mc:Choice Requires="wpg">
          <w:drawing>
            <wp:anchor distT="0" distB="0" distL="114300" distR="114300" simplePos="0" relativeHeight="251668992" behindDoc="0" locked="0" layoutInCell="1" allowOverlap="1" wp14:anchorId="4939E566" wp14:editId="4D225E02">
              <wp:simplePos x="0" y="0"/>
              <wp:positionH relativeFrom="column">
                <wp:posOffset>5654040</wp:posOffset>
              </wp:positionH>
              <wp:positionV relativeFrom="paragraph">
                <wp:posOffset>98425</wp:posOffset>
              </wp:positionV>
              <wp:extent cx="548640" cy="237490"/>
              <wp:effectExtent l="0" t="0" r="3810" b="0"/>
              <wp:wrapNone/>
              <wp:docPr id="607" name="Grupo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chemeClr val="tx2">
                          <a:lumMod val="75000"/>
                        </a:schemeClr>
                      </a:solidFill>
                    </wpg:grpSpPr>
                    <wps:wsp>
                      <wps:cNvPr id="608" name="AutoShape 52"/>
                      <wps:cNvSpPr>
                        <a:spLocks noChangeArrowheads="1"/>
                      </wps:cNvSpPr>
                      <wps:spPr bwMode="auto">
                        <a:xfrm rot="-5400000">
                          <a:off x="859" y="415"/>
                          <a:ext cx="374" cy="864"/>
                        </a:xfrm>
                        <a:prstGeom prst="roundRect">
                          <a:avLst>
                            <a:gd name="adj" fmla="val 16667"/>
                          </a:avLst>
                        </a:prstGeom>
                        <a:solidFill>
                          <a:srgbClr val="32679B"/>
                        </a:solidFill>
                        <a:ln w="9525">
                          <a:noFill/>
                          <a:round/>
                          <a:headEnd/>
                          <a:tailEnd/>
                        </a:ln>
                      </wps:spPr>
                      <wps:bodyPr rot="0" vert="horz" wrap="square" lIns="91440" tIns="45720" rIns="91440" bIns="45720" anchor="t" anchorCtr="0" upright="1">
                        <a:noAutofit/>
                      </wps:bodyPr>
                    </wps:wsp>
                    <wps:wsp>
                      <wps:cNvPr id="610" name="Text Box 54"/>
                      <wps:cNvSpPr txBox="1">
                        <a:spLocks noChangeArrowheads="1"/>
                      </wps:cNvSpPr>
                      <wps:spPr bwMode="auto">
                        <a:xfrm>
                          <a:off x="732" y="716"/>
                          <a:ext cx="659" cy="288"/>
                        </a:xfrm>
                        <a:prstGeom prst="rect">
                          <a:avLst/>
                        </a:prstGeom>
                        <a:solidFill>
                          <a:srgbClr val="32679B"/>
                        </a:solidFill>
                        <a:ln w="9525">
                          <a:noFill/>
                          <a:miter lim="800000"/>
                          <a:headEnd/>
                          <a:tailEnd/>
                        </a:ln>
                      </wps:spPr>
                      <wps:txbx>
                        <w:txbxContent>
                          <w:p w14:paraId="6E976631" w14:textId="77777777" w:rsidR="00C171B4" w:rsidRPr="004F71B6" w:rsidRDefault="00A75207" w:rsidP="00916962">
                            <w:pPr>
                              <w:jc w:val="center"/>
                              <w:rPr>
                                <w:rFonts w:ascii="Arial" w:hAnsi="Arial" w:cs="Arial"/>
                                <w:sz w:val="24"/>
                                <w:lang w:val="es-MX"/>
                              </w:rPr>
                            </w:pPr>
                            <w:r w:rsidRPr="00916962">
                              <w:rPr>
                                <w:rFonts w:ascii="Arial" w:hAnsi="Arial" w:cs="Arial"/>
                                <w:sz w:val="24"/>
                              </w:rPr>
                              <w:fldChar w:fldCharType="begin"/>
                            </w:r>
                            <w:r w:rsidR="00C171B4" w:rsidRPr="00916962">
                              <w:rPr>
                                <w:rFonts w:ascii="Arial" w:hAnsi="Arial" w:cs="Arial"/>
                                <w:sz w:val="24"/>
                              </w:rPr>
                              <w:instrText>PAGE    \* MERGEFORMAT</w:instrText>
                            </w:r>
                            <w:r w:rsidRPr="00916962">
                              <w:rPr>
                                <w:rFonts w:ascii="Arial" w:hAnsi="Arial" w:cs="Arial"/>
                                <w:sz w:val="24"/>
                              </w:rPr>
                              <w:fldChar w:fldCharType="separate"/>
                            </w:r>
                            <w:r w:rsidR="00EE5428" w:rsidRPr="00EE5428">
                              <w:rPr>
                                <w:rFonts w:ascii="Arial" w:hAnsi="Arial" w:cs="Arial"/>
                                <w:b/>
                                <w:bCs/>
                                <w:noProof/>
                                <w:color w:val="FFFFFF" w:themeColor="background1"/>
                                <w:sz w:val="24"/>
                                <w:lang w:val="es-ES"/>
                              </w:rPr>
                              <w:t>30</w:t>
                            </w:r>
                            <w:r w:rsidRPr="00916962">
                              <w:rPr>
                                <w:rFonts w:ascii="Arial" w:hAnsi="Arial" w:cs="Arial"/>
                                <w:b/>
                                <w:bCs/>
                                <w:color w:val="FFFFFF" w:themeColor="background1"/>
                                <w:sz w:val="24"/>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9E566" id="Grupo 51" o:spid="_x0000_s1027" style="position:absolute;left:0;text-align:left;margin-left:445.2pt;margin-top:7.75pt;width:43.2pt;height:18.7pt;z-index:251668992"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YWHwMAAGAIAAAOAAAAZHJzL2Uyb0RvYy54bWy8VttunDAQfa/Uf7D8nrCQhd1FYaPcVamX&#10;qEk/wAvm0hqb2t5A+vUdDyxh00pt07QvaOyxxzPnnLE5PulqQe65NpWSCfUPZ5RwmaqskkVCP91d&#10;HSwpMZbJjAkleUIfuKEn69evjtsm5oEqlci4JhBEmrhtElpa28SeZ9KS18wcqoZLcOZK18zCUBde&#10;plkL0WvhBbNZ5LVKZ41WKTcGZi96J11j/Dznqf2Q54ZbIhIKuVn8avxu3NdbH7O40Kwpq3RIgz0j&#10;i5pVEg4dQ10wy8hWVz+EqqtUK6Nye5iq2lN5XqUca4Bq/NmTaq612jZYSxG3RTPCBNA+wenZYdP3&#10;99e6uW1udJ89mG9V+sUALl7bFPHU78ZFv5hs2ncqAz7Z1iosvMt17UJASaRDfB9GfHlnSQqT4XwZ&#10;zYGFFFzB0WK+GvBPSyDJ7Yr8OSXgjKLRcznshZ39RtjnWPNYvDvSKFFlV5UQ7nxUDj8Xmtwz4Nx2&#10;AaYntjUk3M8twtkM40OMcTlGnETC6odqnZpAnuaRAfN3DNyWrOFIrHEI32hSZVD1DJpFshpgPQVY&#10;cREJA1etOx8W7ngyPUlEqvOSyYKfaq3akrMM8vIRnb0NbmCA4p+zRrSCtjgI54AK4DIhcRmukI65&#10;H/aNsiPScYAsOlb2yWi0sddc1cQZCQUFy+wjtCHGZfdvjUWhZUOhLPtMSV4LaDrgi/hRFC2GiMNi&#10;IGkXE/ndI1sXm5HqoyBarM6GzRMmWSwkaRO6CoMQs5DKiQXSZjGmh5ZD71JmaFtWid6Gw4XEVugR&#10;7JnYqOwB0ETcQM5w/UGlpdLfKGnhKkmo+bplmlMi3khgZOXPneotDubhIoCBnno2Uw+TKYQC5VLS&#10;m+e2v6+2ja6KEk7yhyqcSPLKOvwdw31WwwDE+r9U60M5vWrvnD7OVEdCVMVEg8R2ML9L/UXlO9Hr&#10;4ihAvS78aF+vkRMy3jrL5S/0uidVB+2/lF9dWXj9RFUndNl33x9r0XabDm8P7PtHHfy2OkdljqoE&#10;o1ckGC+oRrxR4RlDTIcn172T0zGq9/HHYP0dAAD//wMAUEsDBBQABgAIAAAAIQBkEQ1D4AAAAAkB&#10;AAAPAAAAZHJzL2Rvd25yZXYueG1sTI9BS8NAEIXvgv9hGcGb3aSa2sRsSinqqRRsBfE2zU6T0Oxu&#10;yG6T9N87nvQ4vI8338tXk2nFQL1vnFUQzyIQZEunG1sp+Dy8PSxB+IBWY+ssKbiSh1Vxe5Njpt1o&#10;P2jYh0pwifUZKqhD6DIpfVmTQT9zHVnOTq43GPjsK6l7HLnctHIeRQtpsLH8ocaONjWV5/3FKHgf&#10;cVw/xq/D9nzaXL8Pye5rG5NS93fT+gVEoCn8wfCrz+pQsNPRXaz2olWwTKMnRjlIEhAMpM8L3nJU&#10;kMxTkEUu/y8ofgAAAP//AwBQSwECLQAUAAYACAAAACEAtoM4kv4AAADhAQAAEwAAAAAAAAAAAAAA&#10;AAAAAAAAW0NvbnRlbnRfVHlwZXNdLnhtbFBLAQItABQABgAIAAAAIQA4/SH/1gAAAJQBAAALAAAA&#10;AAAAAAAAAAAAAC8BAABfcmVscy8ucmVsc1BLAQItABQABgAIAAAAIQCDV6YWHwMAAGAIAAAOAAAA&#10;AAAAAAAAAAAAAC4CAABkcnMvZTJvRG9jLnhtbFBLAQItABQABgAIAAAAIQBkEQ1D4AAAAAkBAAAP&#10;AAAAAAAAAAAAAAAAAHkFAABkcnMvZG93bnJldi54bWxQSwUGAAAAAAQABADzAAAAhgYAAAAA&#10;">
              <v:roundrect id="AutoShape 5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sHNwAAAANwAAAAPAAAAZHJzL2Rvd25yZXYueG1sRE/LisIw&#10;FN0L8w/hDsxO0xHUoWMUGRS6ceFrf2mubbS5KUm0db7eLASXh/OeL3vbiDv5YBwr+B5lIIhLpw1X&#10;Co6HzfAHRIjIGhvHpOBBAZaLj8Ecc+063tF9HyuRQjjkqKCOsc2lDGVNFsPItcSJOztvMSboK6k9&#10;dincNnKcZVNp0XBqqLGlv5rK6/5mFUzM4dEXM7O+dqfiUk7+t2fpo1Jfn/3qF0SkPr7FL3ehFUyz&#10;tDadSUdALp4AAAD//wMAUEsBAi0AFAAGAAgAAAAhANvh9svuAAAAhQEAABMAAAAAAAAAAAAAAAAA&#10;AAAAAFtDb250ZW50X1R5cGVzXS54bWxQSwECLQAUAAYACAAAACEAWvQsW78AAAAVAQAACwAAAAAA&#10;AAAAAAAAAAAfAQAAX3JlbHMvLnJlbHNQSwECLQAUAAYACAAAACEAESbBzcAAAADcAAAADwAAAAAA&#10;AAAAAAAAAAAHAgAAZHJzL2Rvd25yZXYueG1sUEsFBgAAAAADAAMAtwAAAPQCAAAAAA==&#10;" fillcolor="#32679b" stroked="f"/>
              <v:shape id="Text Box 5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xEwQAAANwAAAAPAAAAZHJzL2Rvd25yZXYueG1sRE9Na8JA&#10;EL0X+h+WEbzVTXKQEl0lCEIpCGoLehyy02xodjZmtxr/vXMQeny87+V69J260hDbwAbyWQaKuA62&#10;5cbA99f27R1UTMgWu8Bk4E4R1qvXlyWWNtz4QNdjapSEcCzRgEupL7WOtSOPcRZ6YuF+wuAxCRwa&#10;bQe8SbjvdJFlc+2xZWlw2NPGUf17/PPSW1Xtzjen/LMYL/etuxTneu+NmU7GagEq0Zj+xU/3hzUw&#10;z2W+nJEjoFcPAAAA//8DAFBLAQItABQABgAIAAAAIQDb4fbL7gAAAIUBAAATAAAAAAAAAAAAAAAA&#10;AAAAAABbQ29udGVudF9UeXBlc10ueG1sUEsBAi0AFAAGAAgAAAAhAFr0LFu/AAAAFQEAAAsAAAAA&#10;AAAAAAAAAAAAHwEAAF9yZWxzLy5yZWxzUEsBAi0AFAAGAAgAAAAhANF8XETBAAAA3AAAAA8AAAAA&#10;AAAAAAAAAAAABwIAAGRycy9kb3ducmV2LnhtbFBLBQYAAAAAAwADALcAAAD1AgAAAAA=&#10;" fillcolor="#32679b" stroked="f">
                <v:textbox inset="0,0,0,0">
                  <w:txbxContent>
                    <w:p w14:paraId="6E976631" w14:textId="77777777" w:rsidR="00C171B4" w:rsidRPr="004F71B6" w:rsidRDefault="00A75207" w:rsidP="00916962">
                      <w:pPr>
                        <w:jc w:val="center"/>
                        <w:rPr>
                          <w:rFonts w:ascii="Arial" w:hAnsi="Arial" w:cs="Arial"/>
                          <w:sz w:val="24"/>
                          <w:lang w:val="es-MX"/>
                        </w:rPr>
                      </w:pPr>
                      <w:r w:rsidRPr="00916962">
                        <w:rPr>
                          <w:rFonts w:ascii="Arial" w:hAnsi="Arial" w:cs="Arial"/>
                          <w:sz w:val="24"/>
                        </w:rPr>
                        <w:fldChar w:fldCharType="begin"/>
                      </w:r>
                      <w:r w:rsidR="00C171B4" w:rsidRPr="00916962">
                        <w:rPr>
                          <w:rFonts w:ascii="Arial" w:hAnsi="Arial" w:cs="Arial"/>
                          <w:sz w:val="24"/>
                        </w:rPr>
                        <w:instrText>PAGE    \* MERGEFORMAT</w:instrText>
                      </w:r>
                      <w:r w:rsidRPr="00916962">
                        <w:rPr>
                          <w:rFonts w:ascii="Arial" w:hAnsi="Arial" w:cs="Arial"/>
                          <w:sz w:val="24"/>
                        </w:rPr>
                        <w:fldChar w:fldCharType="separate"/>
                      </w:r>
                      <w:r w:rsidR="00EE5428" w:rsidRPr="00EE5428">
                        <w:rPr>
                          <w:rFonts w:ascii="Arial" w:hAnsi="Arial" w:cs="Arial"/>
                          <w:b/>
                          <w:bCs/>
                          <w:noProof/>
                          <w:color w:val="FFFFFF" w:themeColor="background1"/>
                          <w:sz w:val="24"/>
                          <w:lang w:val="es-ES"/>
                        </w:rPr>
                        <w:t>30</w:t>
                      </w:r>
                      <w:r w:rsidRPr="00916962">
                        <w:rPr>
                          <w:rFonts w:ascii="Arial" w:hAnsi="Arial" w:cs="Arial"/>
                          <w:b/>
                          <w:bCs/>
                          <w:color w:val="FFFFFF" w:themeColor="background1"/>
                          <w:sz w:val="24"/>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A12C1" w14:textId="77777777" w:rsidR="00C171B4" w:rsidRDefault="007F2ADF">
    <w:pPr>
      <w:pStyle w:val="Piedepgina"/>
      <w:ind w:right="-864"/>
      <w:jc w:val="right"/>
    </w:pPr>
    <w:r>
      <w:rPr>
        <w:noProof/>
        <w:lang w:eastAsia="es-VE"/>
      </w:rPr>
      <mc:AlternateContent>
        <mc:Choice Requires="wpg">
          <w:drawing>
            <wp:anchor distT="0" distB="0" distL="114300" distR="114300" simplePos="0" relativeHeight="251661824" behindDoc="0" locked="0" layoutInCell="1" allowOverlap="1" wp14:anchorId="48611272" wp14:editId="4F0D828B">
              <wp:simplePos x="0" y="0"/>
              <wp:positionH relativeFrom="column">
                <wp:posOffset>5659755</wp:posOffset>
              </wp:positionH>
              <wp:positionV relativeFrom="paragraph">
                <wp:posOffset>108585</wp:posOffset>
              </wp:positionV>
              <wp:extent cx="548640" cy="237490"/>
              <wp:effectExtent l="0" t="95250" r="3810" b="10541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32679B"/>
                      </a:solidFill>
                    </wpg:grpSpPr>
                    <wps:wsp>
                      <wps:cNvPr id="4" name="AutoShape 47"/>
                      <wps:cNvSpPr>
                        <a:spLocks noChangeArrowheads="1"/>
                      </wps:cNvSpPr>
                      <wps:spPr bwMode="auto">
                        <a:xfrm rot="-5400000">
                          <a:off x="859" y="415"/>
                          <a:ext cx="374" cy="864"/>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5" name="AutoShape 48"/>
                      <wps:cNvSpPr>
                        <a:spLocks noChangeArrowheads="1"/>
                      </wps:cNvSpPr>
                      <wps:spPr bwMode="auto">
                        <a:xfrm rot="-5400000">
                          <a:off x="898" y="451"/>
                          <a:ext cx="296" cy="792"/>
                        </a:xfrm>
                        <a:prstGeom prst="roundRect">
                          <a:avLst>
                            <a:gd name="adj" fmla="val 16667"/>
                          </a:avLst>
                        </a:prstGeom>
                        <a:grpFill/>
                        <a:ln w="9525">
                          <a:noFill/>
                          <a:round/>
                          <a:headEnd/>
                          <a:tailEnd/>
                        </a:ln>
                      </wps:spPr>
                      <wps:bodyPr rot="0" vert="horz" wrap="square" lIns="91440" tIns="45720" rIns="91440" bIns="45720" anchor="t" anchorCtr="0" upright="1">
                        <a:noAutofit/>
                      </wps:bodyPr>
                    </wps:wsp>
                    <wps:wsp>
                      <wps:cNvPr id="6" name="Text Box 49"/>
                      <wps:cNvSpPr txBox="1">
                        <a:spLocks noChangeArrowheads="1"/>
                      </wps:cNvSpPr>
                      <wps:spPr bwMode="auto">
                        <a:xfrm>
                          <a:off x="732" y="716"/>
                          <a:ext cx="659" cy="288"/>
                        </a:xfrm>
                        <a:prstGeom prst="rect">
                          <a:avLst/>
                        </a:prstGeom>
                        <a:grpFill/>
                        <a:ln w="9525">
                          <a:noFill/>
                          <a:miter lim="800000"/>
                          <a:headEnd/>
                          <a:tailEnd/>
                        </a:ln>
                      </wps:spPr>
                      <wps:txbx>
                        <w:txbxContent>
                          <w:p w14:paraId="28300E42" w14:textId="448FBEF7" w:rsidR="00C171B4" w:rsidRPr="004F71B6" w:rsidRDefault="00B92454" w:rsidP="00916962">
                            <w:pPr>
                              <w:jc w:val="center"/>
                              <w:rPr>
                                <w:rFonts w:ascii="Arial" w:hAnsi="Arial" w:cs="Arial"/>
                                <w:color w:val="FFFFFF" w:themeColor="background1"/>
                                <w:sz w:val="24"/>
                                <w:lang w:val="es-MX"/>
                              </w:rPr>
                            </w:pPr>
                            <w:r>
                              <w:rPr>
                                <w:rFonts w:ascii="Arial" w:hAnsi="Arial" w:cs="Arial"/>
                                <w:b/>
                                <w:bCs/>
                                <w:color w:val="FFFFFF" w:themeColor="background1"/>
                                <w:sz w:val="24"/>
                                <w:lang w:val="es-MX"/>
                              </w:rPr>
                              <w:t>1</w:t>
                            </w:r>
                            <w:r w:rsidR="00972927">
                              <w:rPr>
                                <w:rFonts w:ascii="Arial" w:hAnsi="Arial" w:cs="Arial"/>
                                <w:b/>
                                <w:bCs/>
                                <w:color w:val="FFFFFF" w:themeColor="background1"/>
                                <w:sz w:val="24"/>
                                <w:lang w:val="es-MX"/>
                              </w:rPr>
                              <w:t>33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611272" id="Grupo 3" o:spid="_x0000_s1030" style="position:absolute;left:0;text-align:left;margin-left:445.65pt;margin-top:8.55pt;width:43.2pt;height:18.7pt;z-index:251661824"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hUNgMAAHUKAAAOAAAAZHJzL2Uyb0RvYy54bWzsVl1vmzAUfZ+0/2D5vSVQIAGVVP3WpH1U&#10;a/cDHDAfG9jMdgLdr9/1hZC068PWVZs0LQ+Rje3re885PvbxSd/UZMOVrqRIqHs4o4SLVGaVKBL6&#10;6e7qYEGJNkxkrJaCJ/Sea3qyfP3quGtj7slS1hlXBIIIHXdtQktj2thxdFryhulD2XIBg7lUDTPQ&#10;VYWTKdZB9KZ2vNksdDqpslbJlGsNXy+GQbrE+HnOU/MhzzU3pE4o5GbwX+H/yv47y2MWF4q1ZZWO&#10;abBnZNGwSsCmU6gLZhhZq+qHUE2VKqllbg5T2Tgyz6uUYw1QjTt7VM21kusWaynirmgnmADaRzg9&#10;O2z6fnOt2tv2Rg3ZQ/OtTL9owMXp2iLeH7f9YphMVt07mQGfbG0kFt7nqrEhoCTSI773E768NySF&#10;j4G/CH1gIYUh72juRyP+aQkk2VWh61MCg2E4jVyOa2HlsBDWWdYcFm+31LKusquqru3+WhWr81qR&#10;DQPGj7xwHp2N0/emYWljKVYqoD29g1f/Hry3JWs5sqYtfDeKVFlCIXvBGkDsFBDDKcSf28zs7jBt&#10;S4Ee8CdCnpdMFPxUKdmVnGWQlYuVPFhgOxrYe5oQoiQo/iDwZ/aHPI38LIIIkfbdwAZl8ZYjCy8S&#10;ZAF/iHOrtLnmsiG2kVAQp8g+wgnDuGzzVhvUUDYWyrLPlORNDecJyCBuGIZYMDA3TobWNiauVK1l&#10;EdOpBekSGgVegNGFnEZwW5xjUbkUGbYNq+qhDUFrgeodkBkQXsnsHlBCPECB4FhQQSnVN0o6OP0J&#10;1V/XTHFK6jcCkI5c3wrVYMcP5h501P7Ian+EiRRCJdRQMjTPzWAx61ZVRQk7uWMVlvy8MhZXy9yQ&#10;1dgBCf4hLQZPaHHxF7UYwSUBp94PUOA7LXpROGhxHnn/tbivuH9Hi8Dw4It31oHOZE/86JEUienh&#10;+/YQvahBWtsZHXF+5KEK525o99+pMLRWiVfWAg/J3s2zda+tIz4wQ3vIn2NwTWXgSVRXTUIXg29j&#10;Or/idqZf9Xjr4LHZOc1P+9/kfZPvQWPwPGi8oN/hTQxvG8RqfIfZx9N+H/1x91pcfgcAAP//AwBQ&#10;SwMEFAAGAAgAAAAhAE0AiqHgAAAACQEAAA8AAABkcnMvZG93bnJldi54bWxMj0FLw0AQhe+C/2EZ&#10;wZvdrDWmjdmUUtRTKdgK4m2aTJPQ7G7IbpP03zue9Di8j/e+yVaTacVAvW+c1aBmEQiyhSsbW2n4&#10;PLw9LED4gLbE1lnScCUPq/z2JsO0dKP9oGEfKsEl1qeooQ6hS6X0RU0G/cx1ZDk7ud5g4LOvZNnj&#10;yOWmlY9R9CwNNpYXauxoU1Nx3l+MhvcRx/VcvQ7b82lz/T7Eu6+tIq3v76b1C4hAU/iD4Vef1SFn&#10;p6O72NKLVsNiqeaMcpAoEAwskyQBcdQQP8Ug80z+/yD/AQAA//8DAFBLAQItABQABgAIAAAAIQC2&#10;gziS/gAAAOEBAAATAAAAAAAAAAAAAAAAAAAAAABbQ29udGVudF9UeXBlc10ueG1sUEsBAi0AFAAG&#10;AAgAAAAhADj9If/WAAAAlAEAAAsAAAAAAAAAAAAAAAAALwEAAF9yZWxzLy5yZWxzUEsBAi0AFAAG&#10;AAgAAAAhAN8a6FQ2AwAAdQoAAA4AAAAAAAAAAAAAAAAALgIAAGRycy9lMm9Eb2MueG1sUEsBAi0A&#10;FAAGAAgAAAAhAE0AiqHgAAAACQEAAA8AAAAAAAAAAAAAAAAAkAUAAGRycy9kb3ducmV2LnhtbFBL&#10;BQYAAAAABAAEAPMAAACdBgAAAAA=&#10;">
              <v:roundrect id="AutoShape 47" o:spid="_x0000_s1031"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cSNwgAAANoAAAAPAAAAZHJzL2Rvd25yZXYueG1sRI9BawIx&#10;FITvBf9DeEIvRbOW0srWuCyC0B6kaPX+unnuLiYvIYm6/ntTKPQ4zMw3zKIarBEXCrF3rGA2LUAQ&#10;N0733CrYf68ncxAxIWs0jknBjSJUy9HDAkvtrrylyy61IkM4lqigS8mXUsamI4tx6jxx9o4uWExZ&#10;hlbqgNcMt0Y+F8WrtNhzXujQ06qj5rQ7WwVv+DOTT+eN8Vxvv8Jh40Myn0o9jof6HUSiIf2H/9of&#10;WsEL/F7JN0Au7wAAAP//AwBQSwECLQAUAAYACAAAACEA2+H2y+4AAACFAQAAEwAAAAAAAAAAAAAA&#10;AAAAAAAAW0NvbnRlbnRfVHlwZXNdLnhtbFBLAQItABQABgAIAAAAIQBa9CxbvwAAABUBAAALAAAA&#10;AAAAAAAAAAAAAB8BAABfcmVscy8ucmVsc1BLAQItABQABgAIAAAAIQAtPcSNwgAAANoAAAAPAAAA&#10;AAAAAAAAAAAAAAcCAABkcnMvZG93bnJldi54bWxQSwUGAAAAAAMAAwC3AAAA9gIAAAAA&#10;" filled="f" stroked="f"/>
              <v:roundrect id="AutoShape 48" o:spid="_x0000_s1032"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WEWwgAAANoAAAAPAAAAZHJzL2Rvd25yZXYueG1sRI9BawIx&#10;FITvBf9DeEIvRbMW2srWuCyC0B6kaPX+unnuLiYvIYm6/ntTKPQ4zMw3zKIarBEXCrF3rGA2LUAQ&#10;N0733CrYf68ncxAxIWs0jknBjSJUy9HDAkvtrrylyy61IkM4lqigS8mXUsamI4tx6jxx9o4uWExZ&#10;hlbqgNcMt0Y+F8WrtNhzXujQ06qj5rQ7WwVv+DOTT+eN8Vxvv8Jh40Myn0o9jof6HUSiIf2H/9of&#10;WsEL/F7JN0Au7wAAAP//AwBQSwECLQAUAAYACAAAACEA2+H2y+4AAACFAQAAEwAAAAAAAAAAAAAA&#10;AAAAAAAAW0NvbnRlbnRfVHlwZXNdLnhtbFBLAQItABQABgAIAAAAIQBa9CxbvwAAABUBAAALAAAA&#10;AAAAAAAAAAAAAB8BAABfcmVscy8ucmVsc1BLAQItABQABgAIAAAAIQBCcWEWwgAAANoAAAAPAAAA&#10;AAAAAAAAAAAAAAcCAABkcnMvZG93bnJldi54bWxQSwUGAAAAAAMAAwC3AAAA9gIAAAAA&#10;" filled="f" stroked="f"/>
              <v:shapetype id="_x0000_t202" coordsize="21600,21600" o:spt="202" path="m,l,21600r21600,l21600,xe">
                <v:stroke joinstyle="miter"/>
                <v:path gradientshapeok="t" o:connecttype="rect"/>
              </v:shapetype>
              <v:shape id="Text Box 49" o:spid="_x0000_s1033"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300E42" w14:textId="448FBEF7" w:rsidR="00C171B4" w:rsidRPr="004F71B6" w:rsidRDefault="00B92454" w:rsidP="00916962">
                      <w:pPr>
                        <w:jc w:val="center"/>
                        <w:rPr>
                          <w:rFonts w:ascii="Arial" w:hAnsi="Arial" w:cs="Arial"/>
                          <w:color w:val="FFFFFF" w:themeColor="background1"/>
                          <w:sz w:val="24"/>
                          <w:lang w:val="es-MX"/>
                        </w:rPr>
                      </w:pPr>
                      <w:r>
                        <w:rPr>
                          <w:rFonts w:ascii="Arial" w:hAnsi="Arial" w:cs="Arial"/>
                          <w:b/>
                          <w:bCs/>
                          <w:color w:val="FFFFFF" w:themeColor="background1"/>
                          <w:sz w:val="24"/>
                          <w:lang w:val="es-MX"/>
                        </w:rPr>
                        <w:t>1</w:t>
                      </w:r>
                      <w:r w:rsidR="00972927">
                        <w:rPr>
                          <w:rFonts w:ascii="Arial" w:hAnsi="Arial" w:cs="Arial"/>
                          <w:b/>
                          <w:bCs/>
                          <w:color w:val="FFFFFF" w:themeColor="background1"/>
                          <w:sz w:val="24"/>
                          <w:lang w:val="es-MX"/>
                        </w:rPr>
                        <w:t>33</w:t>
                      </w:r>
                    </w:p>
                  </w:txbxContent>
                </v:textbox>
              </v:shape>
            </v:group>
          </w:pict>
        </mc:Fallback>
      </mc:AlternateContent>
    </w:r>
  </w:p>
  <w:p w14:paraId="08CE4B76" w14:textId="77777777" w:rsidR="00C171B4" w:rsidRDefault="007F2ADF">
    <w:pPr>
      <w:pStyle w:val="Piedepgina"/>
    </w:pPr>
    <w:r>
      <w:rPr>
        <w:noProof/>
        <w:lang w:eastAsia="es-VE"/>
      </w:rPr>
      <mc:AlternateContent>
        <mc:Choice Requires="wps">
          <w:drawing>
            <wp:anchor distT="45720" distB="45720" distL="114300" distR="114300" simplePos="0" relativeHeight="251662848" behindDoc="0" locked="0" layoutInCell="1" allowOverlap="1" wp14:anchorId="5455F43F" wp14:editId="0088085B">
              <wp:simplePos x="0" y="0"/>
              <wp:positionH relativeFrom="margin">
                <wp:align>left</wp:align>
              </wp:positionH>
              <wp:positionV relativeFrom="paragraph">
                <wp:posOffset>20320</wp:posOffset>
              </wp:positionV>
              <wp:extent cx="1241425" cy="22098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1425" cy="220980"/>
                      </a:xfrm>
                      <a:prstGeom prst="rect">
                        <a:avLst/>
                      </a:prstGeom>
                      <a:noFill/>
                      <a:ln w="9525">
                        <a:noFill/>
                        <a:miter lim="800000"/>
                        <a:headEnd/>
                        <a:tailEnd/>
                      </a:ln>
                    </wps:spPr>
                    <wps:txbx>
                      <w:txbxContent>
                        <w:p w14:paraId="4915928F" w14:textId="77777777" w:rsidR="00C171B4" w:rsidRDefault="00C171B4" w:rsidP="00916962">
                          <w:r w:rsidRPr="0061414C">
                            <w:rPr>
                              <w:b/>
                              <w:i/>
                              <w:sz w:val="18"/>
                            </w:rPr>
                            <w:t>Licencia CC BY-NC-SA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55F43F" id="_x0000_s1034" type="#_x0000_t202" style="position:absolute;margin-left:0;margin-top:1.6pt;width:97.75pt;height:17.4pt;z-index:251662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evL+gEAANQDAAAOAAAAZHJzL2Uyb0RvYy54bWysU9uO2yAQfa/Uf0C8N3bcpE2skNV2t1tV&#10;2l6kbT+AYByjAkOBxE6/fgfszUbbt6p+QIwHzsw5c9hcDUaTo/RBgWV0PispkVZAo+ye0Z8/7t6s&#10;KAmR24ZrsJLRkwz0avv61aZ3taygA91ITxDEhrp3jHYxurooguik4WEGTlpMtuANjxj6fdF43iO6&#10;0UVVlu+KHnzjPAgZAv69HZN0m/HbVor4rW2DjEQzir3FvPq87tJabDe83nvuOiWmNvg/dGG4slj0&#10;DHXLIycHr/6CMkp4CNDGmQBTQNsqITMHZDMvX7B56LiTmQuKE9xZpvD/YMXX44P77kkcPsCAA8wk&#10;grsH8SsQCzcdt3t57T30neQNFp4nyYrehXq6mqQOdUggu/4LNDhkfoiQgYbWm6QK8iSIjgM4nUWX&#10;QyQilawW80W1pERgrqrK9SpPpeD1023nQ/wkwZC0YdTjUDM6P96HmLrh9dORVMzCndI6D1Zb0jO6&#10;XiL8i4xREX2nlWF0VaZvdEIi+dE2+XLkSo97LKDtxDoRHSnHYTcQ1TD6Nt1NIuygOaEMHkab4bPA&#10;TQf+DyU9WozR8PvAvaREf7Yo5Xq+WCRP5mCxfF9h4C8zu8sMtwKhGI2UjNubmH08ErtGyVuV1Xju&#10;ZGoZrZNFmmyevHkZ51PPj3H7CAAA//8DAFBLAwQUAAYACAAAACEAJ8Nw6dkAAAAFAQAADwAAAGRy&#10;cy9kb3ducmV2LnhtbEyPwU7DMBBE70j8g7VI3OiaQlAbsqkQiCuIApV6c+NtEhGvo9htwt/jnuhx&#10;NKOZN8Vqcp068hBaLwS3Mw2KpfK2lZrg6/P1ZgEqRCPWdF6Y4JcDrMrLi8Lk1o/ywcd1rFUqkZAb&#10;gibGPkcMVcPOhJnvWZK394MzMcmhRjuYMZW7DudaP6AzraSFxvT83HD1sz44gu+3/XZzr9/rF5f1&#10;o580ilsi0fXV9PQIKvIU/8Nwwk/oUCamnT+IDaojSEciwd0c1MlcZhmoXdILDVgWeE5f/gEAAP//&#10;AwBQSwECLQAUAAYACAAAACEAtoM4kv4AAADhAQAAEwAAAAAAAAAAAAAAAAAAAAAAW0NvbnRlbnRf&#10;VHlwZXNdLnhtbFBLAQItABQABgAIAAAAIQA4/SH/1gAAAJQBAAALAAAAAAAAAAAAAAAAAC8BAABf&#10;cmVscy8ucmVsc1BLAQItABQABgAIAAAAIQCN4evL+gEAANQDAAAOAAAAAAAAAAAAAAAAAC4CAABk&#10;cnMvZTJvRG9jLnhtbFBLAQItABQABgAIAAAAIQAnw3Dp2QAAAAUBAAAPAAAAAAAAAAAAAAAAAFQE&#10;AABkcnMvZG93bnJldi54bWxQSwUGAAAAAAQABADzAAAAWgUAAAAA&#10;" filled="f" stroked="f">
              <v:textbox>
                <w:txbxContent>
                  <w:p w14:paraId="4915928F" w14:textId="77777777" w:rsidR="00C171B4" w:rsidRDefault="00C171B4" w:rsidP="00916962">
                    <w:r w:rsidRPr="0061414C">
                      <w:rPr>
                        <w:b/>
                        <w:i/>
                        <w:sz w:val="18"/>
                      </w:rPr>
                      <w:t>Licencia CC BY-NC-SA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023B5" w14:textId="77777777" w:rsidR="00286917" w:rsidRDefault="00286917" w:rsidP="005E2A05">
      <w:pPr>
        <w:spacing w:after="0" w:line="240" w:lineRule="auto"/>
      </w:pPr>
      <w:r>
        <w:separator/>
      </w:r>
    </w:p>
  </w:footnote>
  <w:footnote w:type="continuationSeparator" w:id="0">
    <w:p w14:paraId="5CAACA3D" w14:textId="77777777" w:rsidR="00286917" w:rsidRDefault="00286917" w:rsidP="005E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85C55" w14:textId="77777777" w:rsidR="00C171B4" w:rsidRPr="00F91F01" w:rsidRDefault="00C171B4" w:rsidP="00EC4CB2">
    <w:pPr>
      <w:pStyle w:val="Encabezado"/>
      <w:rPr>
        <w:sz w:val="16"/>
        <w:szCs w:val="16"/>
      </w:rPr>
    </w:pPr>
    <w:r w:rsidRPr="00916962">
      <w:rPr>
        <w:color w:val="FFFFFF" w:themeColor="background1"/>
        <w:shd w:val="clear" w:color="auto" w:fill="32679B"/>
      </w:rPr>
      <w:t>GESTIÓN y GERENCIA</w:t>
    </w:r>
    <w:r>
      <w:t xml:space="preserve"> </w:t>
    </w:r>
    <w:r w:rsidRPr="00F91F01">
      <w:rPr>
        <w:sz w:val="16"/>
        <w:szCs w:val="16"/>
      </w:rPr>
      <w:t>ISSN 1856-8572, EISSN 2443-4612</w:t>
    </w:r>
  </w:p>
  <w:p w14:paraId="4B7B1BE5" w14:textId="41F80CB0" w:rsidR="00C171B4" w:rsidRPr="0017349E" w:rsidRDefault="00C171B4" w:rsidP="00EC4CB2">
    <w:pPr>
      <w:pStyle w:val="Encabezado"/>
      <w:rPr>
        <w:sz w:val="16"/>
        <w:szCs w:val="16"/>
      </w:rPr>
    </w:pPr>
    <w:r w:rsidRPr="0017349E">
      <w:rPr>
        <w:sz w:val="16"/>
        <w:szCs w:val="16"/>
      </w:rPr>
      <w:t>Año 202</w:t>
    </w:r>
    <w:r w:rsidR="009B1279">
      <w:rPr>
        <w:sz w:val="16"/>
        <w:szCs w:val="16"/>
      </w:rPr>
      <w:t>6</w:t>
    </w:r>
    <w:r w:rsidRPr="0017349E">
      <w:rPr>
        <w:sz w:val="16"/>
        <w:szCs w:val="16"/>
      </w:rPr>
      <w:t xml:space="preserve">, </w:t>
    </w:r>
    <w:r w:rsidR="009B1279">
      <w:rPr>
        <w:sz w:val="16"/>
        <w:szCs w:val="16"/>
      </w:rPr>
      <w:t>Vol. 20</w:t>
    </w:r>
    <w:r>
      <w:rPr>
        <w:sz w:val="16"/>
        <w:szCs w:val="16"/>
      </w:rPr>
      <w:t xml:space="preserve">, </w:t>
    </w:r>
    <w:r w:rsidR="009B1279">
      <w:rPr>
        <w:sz w:val="16"/>
        <w:szCs w:val="16"/>
      </w:rPr>
      <w:t>Nro 1</w:t>
    </w:r>
    <w:r w:rsidRPr="0017349E">
      <w:rPr>
        <w:sz w:val="16"/>
        <w:szCs w:val="16"/>
      </w:rPr>
      <w:t xml:space="preserve"> </w:t>
    </w:r>
    <w:r w:rsidRPr="0017349E">
      <w:rPr>
        <w:rFonts w:cstheme="minorHAnsi"/>
        <w:sz w:val="16"/>
        <w:szCs w:val="16"/>
      </w:rPr>
      <w:t>Págs</w:t>
    </w:r>
    <w:r w:rsidRPr="004F71B6">
      <w:rPr>
        <w:rFonts w:cstheme="minorHAnsi"/>
        <w:sz w:val="16"/>
        <w:szCs w:val="16"/>
      </w:rPr>
      <w:t xml:space="preserve">. </w:t>
    </w:r>
    <w:r w:rsidR="00B92454" w:rsidRPr="00972927">
      <w:rPr>
        <w:rFonts w:cstheme="minorHAnsi"/>
        <w:sz w:val="16"/>
        <w:szCs w:val="16"/>
      </w:rPr>
      <w:t>1</w:t>
    </w:r>
    <w:r w:rsidR="00972927" w:rsidRPr="00972927">
      <w:rPr>
        <w:rFonts w:cstheme="minorHAnsi"/>
        <w:sz w:val="16"/>
        <w:szCs w:val="16"/>
      </w:rPr>
      <w:t>33</w:t>
    </w:r>
    <w:r w:rsidR="00B92454" w:rsidRPr="00972927">
      <w:rPr>
        <w:rFonts w:cstheme="minorHAnsi"/>
        <w:sz w:val="16"/>
        <w:szCs w:val="16"/>
      </w:rPr>
      <w:t>-</w:t>
    </w:r>
    <w:r w:rsidR="00972927" w:rsidRPr="00972927">
      <w:rPr>
        <w:rFonts w:cstheme="minorHAnsi"/>
        <w:sz w:val="16"/>
        <w:szCs w:val="16"/>
      </w:rPr>
      <w:t>143</w:t>
    </w:r>
    <w:r w:rsidR="00B92454" w:rsidRPr="00972927">
      <w:rPr>
        <w:rFonts w:cstheme="minorHAnsi"/>
        <w:sz w:val="16"/>
        <w:szCs w:val="16"/>
      </w:rPr>
      <w:t>.</w:t>
    </w:r>
  </w:p>
  <w:p w14:paraId="4CE9F310" w14:textId="77777777" w:rsidR="009B1279" w:rsidRDefault="009B1279" w:rsidP="009B1279">
    <w:pPr>
      <w:spacing w:after="0" w:line="240" w:lineRule="auto"/>
      <w:rPr>
        <w:rFonts w:ascii="Arial" w:hAnsi="Arial" w:cs="Arial"/>
        <w:sz w:val="16"/>
        <w:szCs w:val="16"/>
      </w:rPr>
    </w:pPr>
    <w:r w:rsidRPr="009B1279">
      <w:rPr>
        <w:rFonts w:ascii="Arial" w:hAnsi="Arial" w:cs="Arial"/>
        <w:sz w:val="16"/>
        <w:szCs w:val="16"/>
      </w:rPr>
      <w:t>La LOCTI y su importancia en el despegue nacional.</w:t>
    </w:r>
    <w:r>
      <w:rPr>
        <w:rFonts w:ascii="Arial" w:hAnsi="Arial" w:cs="Arial"/>
        <w:sz w:val="16"/>
        <w:szCs w:val="16"/>
      </w:rPr>
      <w:t xml:space="preserve"> Una Reflexión</w:t>
    </w:r>
  </w:p>
  <w:p w14:paraId="461E829B" w14:textId="77777777" w:rsidR="00C171B4" w:rsidRPr="009B1279" w:rsidRDefault="009B1279" w:rsidP="009B1279">
    <w:pPr>
      <w:spacing w:after="0"/>
      <w:jc w:val="both"/>
      <w:rPr>
        <w:rFonts w:ascii="Arial" w:hAnsi="Arial" w:cs="Arial"/>
        <w:sz w:val="16"/>
        <w:szCs w:val="16"/>
      </w:rPr>
    </w:pPr>
    <w:r w:rsidRPr="006F0180">
      <w:rPr>
        <w:rFonts w:ascii="Arial" w:hAnsi="Arial" w:cs="Arial"/>
        <w:sz w:val="16"/>
        <w:szCs w:val="16"/>
      </w:rPr>
      <w:t xml:space="preserve">Gregorio, </w:t>
    </w:r>
    <w:r w:rsidR="006E519C" w:rsidRPr="006F0180">
      <w:rPr>
        <w:rFonts w:ascii="Arial" w:hAnsi="Arial" w:cs="Arial"/>
        <w:sz w:val="16"/>
        <w:szCs w:val="16"/>
      </w:rPr>
      <w:t>PALUSZNY</w:t>
    </w:r>
    <w:r w:rsidRPr="006F0180">
      <w:rPr>
        <w:rFonts w:ascii="Arial" w:hAnsi="Arial" w:cs="Arial"/>
        <w:sz w:val="16"/>
        <w:szCs w:val="16"/>
      </w:rPr>
      <w:t xml:space="preserve">, Francisco Javier, </w:t>
    </w:r>
    <w:r w:rsidR="006E519C" w:rsidRPr="006F0180">
      <w:rPr>
        <w:rFonts w:ascii="Arial" w:hAnsi="Arial" w:cs="Arial"/>
        <w:sz w:val="16"/>
        <w:szCs w:val="16"/>
      </w:rPr>
      <w:t>RODRÍGUEZ</w:t>
    </w:r>
    <w:r w:rsidR="006E519C">
      <w:rPr>
        <w:rFonts w:ascii="Arial" w:hAnsi="Arial" w:cs="Arial"/>
        <w:sz w:val="16"/>
        <w:szCs w:val="16"/>
      </w:rPr>
      <w:t xml:space="preserve"> y Concetta ESPOSITO de D</w:t>
    </w:r>
    <w:r w:rsidR="007F2ADF">
      <w:rPr>
        <w:rFonts w:ascii="Arial" w:hAnsi="Arial" w:cs="Arial"/>
        <w:noProof/>
        <w:lang w:eastAsia="es-VE"/>
      </w:rPr>
      <mc:AlternateContent>
        <mc:Choice Requires="wps">
          <w:drawing>
            <wp:anchor distT="4294967295" distB="4294967295" distL="114300" distR="114300" simplePos="0" relativeHeight="251657216" behindDoc="0" locked="0" layoutInCell="1" allowOverlap="1" wp14:anchorId="30DBB3BF" wp14:editId="778B841E">
              <wp:simplePos x="0" y="0"/>
              <wp:positionH relativeFrom="margin">
                <wp:align>left</wp:align>
              </wp:positionH>
              <wp:positionV relativeFrom="paragraph">
                <wp:posOffset>186689</wp:posOffset>
              </wp:positionV>
              <wp:extent cx="5615940" cy="0"/>
              <wp:effectExtent l="0" t="0" r="22860" b="1905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905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40DBC9" id="_x0000_t32" coordsize="21600,21600" o:spt="32" o:oned="t" path="m,l21600,21600e" filled="f">
              <v:path arrowok="t" fillok="f" o:connecttype="none"/>
              <o:lock v:ext="edit" shapetype="t"/>
            </v:shapetype>
            <v:shape id="Conector recto de flecha 2" o:spid="_x0000_s1026" type="#_x0000_t32" style="position:absolute;margin-left:0;margin-top:14.7pt;width:442.2pt;height:0;z-index:25165721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wD7KgIAAEsEAAAOAAAAZHJzL2Uyb0RvYy54bWysVMGO2yAQvVfqPyDuWdupk02sOKvKTnrZ&#10;tpF2+wEEsI2KAQGJE1X99w44ibLtpap6gcHDvHlvZvDq6dRLdOTWCa1KnD2kGHFFNROqLfG31+1k&#10;gZHzRDEiteIlPnOHn9bv360GU/Cp7rRk3CIAUa4YTIk7702RJI52vCfuQRuuwNlo2xMPR9smzJIB&#10;0HuZTNN0ngzaMmM15c7B13p04nXEbxpO/demcdwjWWLg5uNq47oPa7JekaK1xHSCXmiQf2DRE6Eg&#10;6Q2qJp6ggxV/QPWCWu104x+o7hPdNILyqAHUZOlval46YnjUAsVx5lYm9/9g6ZfjziLBSjzFSJEe&#10;WlRBo6jXFtmwIcZRIzntCJqGag3GFRBUqZ0NeulJvZhnTb87pHTVEdXyyPr1bAAqCxHJm5BwcAZy&#10;7ofPmsEdcvA6lu7U2D5AQlHQKXbofOsQP3lE4eNsns2WOTSSXn0JKa6Bxjr/ieseBaPEzlsi2s6D&#10;nlFQFtOQ47PzgRYprgEhq9JbIWUcB6nQANyX6SyNEU5LwYI33HO23VfSoiOBicq2+fKxjiLBc3/N&#10;6oNiEa3jhG0utidCjjZklyrggTLgc7HGkfmxTJebxWaRT/LpfDPJ07qefNxW+WS+zR5n9Ye6qurs&#10;Z6CW5UUnGOMqsLuOb5b/3XhcHtI4eLcBvtUheYseCwZkr3skHVsbujnOxV6z885eWw4TGy9fXld4&#10;EvdnsO//AetfAAAA//8DAFBLAwQUAAYACAAAACEA1Wu5ddwAAAAGAQAADwAAAGRycy9kb3ducmV2&#10;LnhtbEyPMU/DMBCFdyT+g3VIbNQhqlBI41QUgQQDAw0Doxtfk4j4bNlumvbXc4gBtnv3Tu99V61n&#10;O4oJQxwcKbhdZCCQWmcG6hR8NM83BYiYNBk9OkIFJ4ywri8vKl0ad6R3nLapExxCsdQK+pR8KWVs&#10;e7Q6LpxHYm/vgtWJZeikCfrI4XaUeZbdSasH4oZee3zssf3aHqwCfzr7uWmeNiF/23y+vtB0zodJ&#10;qeur+WEFIuGc/o7hB5/RoWamnTuQiWJUwI8kBfn9EgS7RbHkYfe7kHUl/+PX3wAAAP//AwBQSwEC&#10;LQAUAAYACAAAACEAtoM4kv4AAADhAQAAEwAAAAAAAAAAAAAAAAAAAAAAW0NvbnRlbnRfVHlwZXNd&#10;LnhtbFBLAQItABQABgAIAAAAIQA4/SH/1gAAAJQBAAALAAAAAAAAAAAAAAAAAC8BAABfcmVscy8u&#10;cmVsc1BLAQItABQABgAIAAAAIQA3KwD7KgIAAEsEAAAOAAAAAAAAAAAAAAAAAC4CAABkcnMvZTJv&#10;RG9jLnhtbFBLAQItABQABgAIAAAAIQDVa7l13AAAAAYBAAAPAAAAAAAAAAAAAAAAAIQEAABkcnMv&#10;ZG93bnJldi54bWxQSwUGAAAAAAQABADzAAAAjQUAAAAA&#10;" strokecolor="#1f497d" strokeweight="1.5pt">
              <w10:wrap anchorx="margin"/>
            </v:shape>
          </w:pict>
        </mc:Fallback>
      </mc:AlternateContent>
    </w:r>
    <w:r w:rsidR="006E519C">
      <w:rPr>
        <w:rFonts w:ascii="Arial" w:hAnsi="Arial" w:cs="Arial"/>
        <w:sz w:val="16"/>
        <w:szCs w:val="16"/>
      </w:rPr>
      <w:t>íaz</w:t>
    </w:r>
  </w:p>
  <w:p w14:paraId="1B854D53" w14:textId="77777777" w:rsidR="00EB2217" w:rsidRDefault="00EB2217" w:rsidP="00EB2217">
    <w:pPr>
      <w:spacing w:after="0" w:line="240" w:lineRule="auto"/>
      <w:ind w:right="567"/>
      <w:rPr>
        <w:rFonts w:ascii="Arial" w:eastAsiaTheme="minorEastAsia" w:hAnsi="Arial" w:cs="Arial"/>
        <w:sz w:val="16"/>
        <w:szCs w:val="16"/>
        <w:lang w:eastAsia="es-VE"/>
      </w:rPr>
    </w:pPr>
  </w:p>
  <w:p w14:paraId="63F43AE6" w14:textId="77777777" w:rsidR="00EB2217" w:rsidRPr="00EB2217" w:rsidRDefault="00EB2217" w:rsidP="00EB2217">
    <w:pPr>
      <w:spacing w:after="0" w:line="240" w:lineRule="auto"/>
      <w:ind w:right="567"/>
      <w:rPr>
        <w:rFonts w:ascii="Arial" w:eastAsiaTheme="minorEastAsia" w:hAnsi="Arial" w:cs="Arial"/>
        <w:sz w:val="16"/>
        <w:szCs w:val="16"/>
        <w:lang w:eastAsia="es-V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04842" w14:textId="77777777" w:rsidR="00C171B4" w:rsidRDefault="00C171B4" w:rsidP="009900B0">
    <w:pPr>
      <w:pStyle w:val="Encabezado"/>
      <w:rPr>
        <w:sz w:val="18"/>
        <w:szCs w:val="18"/>
      </w:rPr>
    </w:pPr>
    <w:hyperlink r:id="rId1" w:history="1">
      <w:r w:rsidRPr="00135DBE">
        <w:rPr>
          <w:rStyle w:val="Hipervnculo"/>
          <w:rFonts w:ascii="Arial Rounded MT Bold" w:hAnsi="Arial Rounded MT Bold"/>
          <w:color w:val="FFFFFF" w:themeColor="background1"/>
          <w:sz w:val="32"/>
          <w:szCs w:val="32"/>
          <w:u w:val="none"/>
          <w:shd w:val="clear" w:color="auto" w:fill="32679B"/>
        </w:rPr>
        <w:t>GESTIÓN y GERENCIA</w:t>
      </w:r>
      <w:r w:rsidRPr="00F91F01">
        <w:rPr>
          <w:rStyle w:val="Hipervnculo"/>
          <w:rFonts w:ascii="Arial Rounded MT Bold" w:hAnsi="Arial Rounded MT Bold"/>
          <w:color w:val="FFFFFF" w:themeColor="background1"/>
          <w:sz w:val="32"/>
          <w:szCs w:val="32"/>
          <w:u w:val="none"/>
        </w:rPr>
        <w:t xml:space="preserve">  </w:t>
      </w:r>
    </w:hyperlink>
    <w:r w:rsidRPr="006E4918">
      <w:rPr>
        <w:sz w:val="18"/>
        <w:szCs w:val="18"/>
      </w:rPr>
      <w:t xml:space="preserve"> </w:t>
    </w:r>
  </w:p>
  <w:p w14:paraId="2E50E25F" w14:textId="77777777" w:rsidR="00C171B4" w:rsidRPr="00135DBE" w:rsidRDefault="00C171B4" w:rsidP="009900B0">
    <w:pPr>
      <w:pStyle w:val="Encabezado"/>
      <w:rPr>
        <w:rFonts w:ascii="Arial Black" w:hAnsi="Arial Black"/>
        <w:i/>
        <w:color w:val="FFFFFF" w:themeColor="background1"/>
        <w:sz w:val="32"/>
        <w:szCs w:val="32"/>
      </w:rPr>
    </w:pPr>
    <w:r>
      <w:t>ISSN: 1856-8572 EISSN: 2443-4612</w:t>
    </w:r>
  </w:p>
  <w:p w14:paraId="70091A8B" w14:textId="77777777" w:rsidR="00EB2217" w:rsidRDefault="00C171B4" w:rsidP="009900B0">
    <w:pPr>
      <w:pStyle w:val="Encabezado"/>
      <w:rPr>
        <w:sz w:val="18"/>
        <w:szCs w:val="18"/>
      </w:rPr>
    </w:pPr>
    <w:r w:rsidRPr="006E4918">
      <w:rPr>
        <w:sz w:val="18"/>
        <w:szCs w:val="18"/>
      </w:rPr>
      <w:t xml:space="preserve">Universidad Centroccidental Lisandro Alvarado, Venezuela </w:t>
    </w:r>
  </w:p>
  <w:p w14:paraId="284C4401" w14:textId="77777777" w:rsidR="00C171B4" w:rsidRPr="00264598" w:rsidRDefault="00C171B4" w:rsidP="00264598">
    <w:pPr>
      <w:spacing w:after="0"/>
      <w:jc w:val="both"/>
      <w:rPr>
        <w:rFonts w:cstheme="minorHAnsi"/>
        <w:sz w:val="18"/>
        <w:szCs w:val="18"/>
      </w:rPr>
    </w:pPr>
    <w:r w:rsidRPr="00264598">
      <w:rPr>
        <w:rFonts w:cstheme="minorHAnsi"/>
        <w:sz w:val="18"/>
        <w:szCs w:val="18"/>
      </w:rPr>
      <w:t xml:space="preserve">Disponible: </w:t>
    </w:r>
    <w:hyperlink r:id="rId2" w:history="1">
      <w:r w:rsidRPr="00264598">
        <w:rPr>
          <w:rStyle w:val="Hipervnculo"/>
          <w:rFonts w:cstheme="minorHAnsi"/>
          <w:sz w:val="18"/>
          <w:szCs w:val="18"/>
          <w:u w:val="none"/>
        </w:rPr>
        <w:t>https://revistas.uclave.org/index.php/gyg</w:t>
      </w:r>
    </w:hyperlink>
  </w:p>
  <w:p w14:paraId="10D9976F" w14:textId="1BB31ABD" w:rsidR="00C171B4" w:rsidRPr="006E4918" w:rsidRDefault="00C171B4" w:rsidP="009900B0">
    <w:pPr>
      <w:pStyle w:val="Encabezado"/>
      <w:rPr>
        <w:b/>
        <w:sz w:val="18"/>
        <w:szCs w:val="18"/>
      </w:rPr>
    </w:pPr>
    <w:r w:rsidRPr="006E4918">
      <w:rPr>
        <w:b/>
        <w:sz w:val="18"/>
        <w:szCs w:val="18"/>
      </w:rPr>
      <w:t>Año 202</w:t>
    </w:r>
    <w:r w:rsidR="009B1279">
      <w:rPr>
        <w:b/>
        <w:sz w:val="18"/>
        <w:szCs w:val="18"/>
      </w:rPr>
      <w:t>6, Vol. 20</w:t>
    </w:r>
    <w:r w:rsidRPr="006E4918">
      <w:rPr>
        <w:b/>
        <w:sz w:val="18"/>
        <w:szCs w:val="18"/>
      </w:rPr>
      <w:t xml:space="preserve">, </w:t>
    </w:r>
    <w:r>
      <w:rPr>
        <w:rFonts w:cs="Calibri"/>
        <w:b/>
        <w:color w:val="000000"/>
        <w:sz w:val="18"/>
        <w:szCs w:val="18"/>
        <w:lang w:eastAsia="es-VE"/>
      </w:rPr>
      <w:t xml:space="preserve">Nro </w:t>
    </w:r>
    <w:r w:rsidR="009B1279">
      <w:rPr>
        <w:rFonts w:cs="Calibri"/>
        <w:b/>
        <w:color w:val="000000"/>
        <w:sz w:val="18"/>
        <w:szCs w:val="18"/>
        <w:lang w:eastAsia="es-VE"/>
      </w:rPr>
      <w:t>1</w:t>
    </w:r>
    <w:r w:rsidRPr="006E4918">
      <w:rPr>
        <w:rFonts w:cs="Calibri"/>
        <w:b/>
        <w:color w:val="000000"/>
        <w:sz w:val="18"/>
        <w:szCs w:val="18"/>
        <w:lang w:eastAsia="es-VE"/>
      </w:rPr>
      <w:t>,</w:t>
    </w:r>
    <w:r w:rsidRPr="006E4918">
      <w:rPr>
        <w:b/>
        <w:sz w:val="18"/>
        <w:szCs w:val="18"/>
      </w:rPr>
      <w:t xml:space="preserve"> </w:t>
    </w:r>
    <w:r w:rsidRPr="00B00520">
      <w:rPr>
        <w:b/>
        <w:sz w:val="18"/>
        <w:szCs w:val="18"/>
      </w:rPr>
      <w:t xml:space="preserve">Págs </w:t>
    </w:r>
    <w:r w:rsidR="00B92454" w:rsidRPr="00972927">
      <w:rPr>
        <w:b/>
        <w:sz w:val="18"/>
        <w:szCs w:val="18"/>
      </w:rPr>
      <w:t>1</w:t>
    </w:r>
    <w:r w:rsidR="00972927" w:rsidRPr="00972927">
      <w:rPr>
        <w:b/>
        <w:sz w:val="18"/>
        <w:szCs w:val="18"/>
      </w:rPr>
      <w:t>33</w:t>
    </w:r>
    <w:r w:rsidR="00B92454" w:rsidRPr="00972927">
      <w:rPr>
        <w:b/>
        <w:sz w:val="18"/>
        <w:szCs w:val="18"/>
      </w:rPr>
      <w:t>-</w:t>
    </w:r>
    <w:r w:rsidR="00972927" w:rsidRPr="00972927">
      <w:rPr>
        <w:b/>
        <w:sz w:val="18"/>
        <w:szCs w:val="18"/>
      </w:rPr>
      <w:t>143</w:t>
    </w:r>
    <w:r w:rsidR="00B92454" w:rsidRPr="00972927">
      <w:rPr>
        <w:b/>
        <w:sz w:val="18"/>
        <w:szCs w:val="18"/>
      </w:rPr>
      <w:t>.</w:t>
    </w:r>
    <w:r w:rsidR="00D56AB3">
      <w:rPr>
        <w:b/>
        <w:sz w:val="18"/>
        <w:szCs w:val="18"/>
      </w:rPr>
      <w:t xml:space="preserve"> </w:t>
    </w:r>
  </w:p>
  <w:p w14:paraId="0693323A" w14:textId="77777777" w:rsidR="00C171B4" w:rsidRPr="00E25FF8" w:rsidRDefault="007F2ADF" w:rsidP="00207D33">
    <w:pPr>
      <w:pStyle w:val="Encabezado"/>
      <w:jc w:val="center"/>
      <w:rPr>
        <w:sz w:val="12"/>
      </w:rPr>
    </w:pPr>
    <w:r>
      <w:rPr>
        <w:noProof/>
        <w:lang w:eastAsia="es-VE"/>
      </w:rPr>
      <mc:AlternateContent>
        <mc:Choice Requires="wps">
          <w:drawing>
            <wp:anchor distT="4294967295" distB="4294967295" distL="114300" distR="114300" simplePos="0" relativeHeight="251660288" behindDoc="0" locked="0" layoutInCell="1" allowOverlap="1" wp14:anchorId="3A7D5868" wp14:editId="75B553E9">
              <wp:simplePos x="0" y="0"/>
              <wp:positionH relativeFrom="column">
                <wp:posOffset>-10160</wp:posOffset>
              </wp:positionH>
              <wp:positionV relativeFrom="paragraph">
                <wp:posOffset>45719</wp:posOffset>
              </wp:positionV>
              <wp:extent cx="5615940" cy="0"/>
              <wp:effectExtent l="0" t="0" r="22860" b="19050"/>
              <wp:wrapNone/>
              <wp:docPr id="27"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12700">
                        <a:solidFill>
                          <a:srgbClr val="1F49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113FED" id="_x0000_t32" coordsize="21600,21600" o:spt="32" o:oned="t" path="m,l21600,21600e" filled="f">
              <v:path arrowok="t" fillok="f" o:connecttype="none"/>
              <o:lock v:ext="edit" shapetype="t"/>
            </v:shapetype>
            <v:shape id="Conector recto de flecha 2" o:spid="_x0000_s1026" type="#_x0000_t32" style="position:absolute;margin-left:-.8pt;margin-top:3.6pt;width:442.2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HDKgIAAEwEAAAOAAAAZHJzL2Uyb0RvYy54bWysVMuu2yAQ3VfqPyDvEz/qvKw4V5WddHPb&#10;Rrq3H0AA26gYEJA4UdV/74CTKLfdVFU3MHiYM+fMDF4/nXuBTsxYrmQZpdMkQkwSRblsy+jb626y&#10;jJB1WFIslGRldGE2etq8f7cedMEy1SlBmUEAIm0x6DLqnNNFHFvSsR7bqdJMgrNRpscOjqaNqcED&#10;oPcizpJkHg/KUG0UYdbC13p0RpuA3zSMuK9NY5lDooyAmwurCevBr/FmjYvWYN1xcqWB/4FFj7mE&#10;pHeoGjuMjob/AdVzYpRVjZsS1ceqaThhQQOoSZPf1Lx0WLOgBYpj9b1M9v/Bki+nvUGcllG2iJDE&#10;PfSogk4RpwwyfkOUoUYw0mGU+XIN2hYQVcm98YLJWb7oZ0W+WyRV1WHZskD79aIBKvUR8ZsQf7Aa&#10;kh6Gz4rCHXx0KtTu3JjeQ0JV0Dm06HJvETs7RODjbJ7OVjl0ktx8MS5ugdpY94mpHnmjjKwzmLed&#10;Az2joDSkwadn6zwtXNwCfFapdlyIMA9CogG4Z4skCRFWCU6919+zpj1UwqAThpFKd/lqUQeR4Hm8&#10;ZtRR0oDWMUy3V9thLkYbsgvp8UAZ8Lla48z8WCWr7XK7zCd5Nt9O8qSuJx93VT6Z79LFrP5QV1Wd&#10;/vTU0rzoOKVMena3+U3zv5uP60saJ+8+wfc6xG/RQ8GA7G0PpENrfTfHuTgoetmbW8thZMPl6/Py&#10;b+LxDPbjT2DzCwAA//8DAFBLAwQUAAYACAAAACEAGYiUb9sAAAAGAQAADwAAAGRycy9kb3ducmV2&#10;LnhtbEyPzU7DMBCE70i8g7VIXFDrNIcSQpwqQkIcODUUxNGNNz8iXkex3aZvz8IFjqMZzXxT7BY7&#10;ihPOfnCkYLNOQCA1zgzUKTi8Pa8yED5oMnp0hAou6GFXXl8VOjfuTHs81aETXEI+1wr6EKZcSt/0&#10;aLVfuwmJvdbNVgeWcyfNrM9cbkeZJslWWj0QL/R6wqcem686Wt5tX19cHR/e5+ja6uPuM16qPSp1&#10;e7NUjyACLuEvDD/4jA4lMx1dJOPFqGC12XJSwX0Kgu0sS/nJ8VfLspD/8ctvAAAA//8DAFBLAQIt&#10;ABQABgAIAAAAIQC2gziS/gAAAOEBAAATAAAAAAAAAAAAAAAAAAAAAABbQ29udGVudF9UeXBlc10u&#10;eG1sUEsBAi0AFAAGAAgAAAAhADj9If/WAAAAlAEAAAsAAAAAAAAAAAAAAAAALwEAAF9yZWxzLy5y&#10;ZWxzUEsBAi0AFAAGAAgAAAAhAE2CUcMqAgAATAQAAA4AAAAAAAAAAAAAAAAALgIAAGRycy9lMm9E&#10;b2MueG1sUEsBAi0AFAAGAAgAAAAhABmIlG/bAAAABgEAAA8AAAAAAAAAAAAAAAAAhAQAAGRycy9k&#10;b3ducmV2LnhtbFBLBQYAAAAABAAEAPMAAACMBQAAAAA=&#10;" strokecolor="#1f497d"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B20AB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9035F5F"/>
    <w:multiLevelType w:val="hybridMultilevel"/>
    <w:tmpl w:val="2CC6ED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136821"/>
    <w:multiLevelType w:val="hybridMultilevel"/>
    <w:tmpl w:val="6DA01BF4"/>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007B03"/>
    <w:multiLevelType w:val="hybridMultilevel"/>
    <w:tmpl w:val="064AB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FB65E78"/>
    <w:multiLevelType w:val="hybridMultilevel"/>
    <w:tmpl w:val="3AE4AF4C"/>
    <w:lvl w:ilvl="0" w:tplc="098693DE">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5" w15:restartNumberingAfterBreak="0">
    <w:nsid w:val="10DF6E59"/>
    <w:multiLevelType w:val="hybridMultilevel"/>
    <w:tmpl w:val="16B8FF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5657300"/>
    <w:multiLevelType w:val="hybridMultilevel"/>
    <w:tmpl w:val="0FB26A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7AC621D"/>
    <w:multiLevelType w:val="hybridMultilevel"/>
    <w:tmpl w:val="697890F6"/>
    <w:lvl w:ilvl="0" w:tplc="CF7C5160">
      <w:start w:val="1"/>
      <w:numFmt w:val="lowerLetter"/>
      <w:lvlText w:val="%1."/>
      <w:lvlJc w:val="left"/>
      <w:pPr>
        <w:ind w:left="5889" w:hanging="360"/>
      </w:pPr>
      <w:rPr>
        <w:rFonts w:hint="default"/>
        <w:b/>
        <w:bCs/>
      </w:rPr>
    </w:lvl>
    <w:lvl w:ilvl="1" w:tplc="0C0A0019" w:tentative="1">
      <w:start w:val="1"/>
      <w:numFmt w:val="lowerLetter"/>
      <w:lvlText w:val="%2."/>
      <w:lvlJc w:val="left"/>
      <w:pPr>
        <w:ind w:left="6609" w:hanging="360"/>
      </w:pPr>
    </w:lvl>
    <w:lvl w:ilvl="2" w:tplc="0C0A001B" w:tentative="1">
      <w:start w:val="1"/>
      <w:numFmt w:val="lowerRoman"/>
      <w:lvlText w:val="%3."/>
      <w:lvlJc w:val="right"/>
      <w:pPr>
        <w:ind w:left="7329" w:hanging="180"/>
      </w:pPr>
    </w:lvl>
    <w:lvl w:ilvl="3" w:tplc="0C0A000F" w:tentative="1">
      <w:start w:val="1"/>
      <w:numFmt w:val="decimal"/>
      <w:lvlText w:val="%4."/>
      <w:lvlJc w:val="left"/>
      <w:pPr>
        <w:ind w:left="8049" w:hanging="360"/>
      </w:pPr>
    </w:lvl>
    <w:lvl w:ilvl="4" w:tplc="0C0A0019" w:tentative="1">
      <w:start w:val="1"/>
      <w:numFmt w:val="lowerLetter"/>
      <w:lvlText w:val="%5."/>
      <w:lvlJc w:val="left"/>
      <w:pPr>
        <w:ind w:left="8769" w:hanging="360"/>
      </w:pPr>
    </w:lvl>
    <w:lvl w:ilvl="5" w:tplc="0C0A001B" w:tentative="1">
      <w:start w:val="1"/>
      <w:numFmt w:val="lowerRoman"/>
      <w:lvlText w:val="%6."/>
      <w:lvlJc w:val="right"/>
      <w:pPr>
        <w:ind w:left="9489" w:hanging="180"/>
      </w:pPr>
    </w:lvl>
    <w:lvl w:ilvl="6" w:tplc="0C0A000F" w:tentative="1">
      <w:start w:val="1"/>
      <w:numFmt w:val="decimal"/>
      <w:lvlText w:val="%7."/>
      <w:lvlJc w:val="left"/>
      <w:pPr>
        <w:ind w:left="10209" w:hanging="360"/>
      </w:pPr>
    </w:lvl>
    <w:lvl w:ilvl="7" w:tplc="0C0A0019" w:tentative="1">
      <w:start w:val="1"/>
      <w:numFmt w:val="lowerLetter"/>
      <w:lvlText w:val="%8."/>
      <w:lvlJc w:val="left"/>
      <w:pPr>
        <w:ind w:left="10929" w:hanging="360"/>
      </w:pPr>
    </w:lvl>
    <w:lvl w:ilvl="8" w:tplc="0C0A001B" w:tentative="1">
      <w:start w:val="1"/>
      <w:numFmt w:val="lowerRoman"/>
      <w:lvlText w:val="%9."/>
      <w:lvlJc w:val="right"/>
      <w:pPr>
        <w:ind w:left="11649" w:hanging="180"/>
      </w:pPr>
    </w:lvl>
  </w:abstractNum>
  <w:abstractNum w:abstractNumId="8" w15:restartNumberingAfterBreak="0">
    <w:nsid w:val="1B30495D"/>
    <w:multiLevelType w:val="hybridMultilevel"/>
    <w:tmpl w:val="E6FCD33E"/>
    <w:lvl w:ilvl="0" w:tplc="0C0A0001">
      <w:start w:val="1"/>
      <w:numFmt w:val="bullet"/>
      <w:lvlText w:val=""/>
      <w:lvlJc w:val="left"/>
      <w:pPr>
        <w:ind w:left="864" w:hanging="432"/>
      </w:pPr>
      <w:rPr>
        <w:rFonts w:ascii="Symbol" w:hAnsi="Symbol" w:hint="default"/>
      </w:rPr>
    </w:lvl>
    <w:lvl w:ilvl="1" w:tplc="FFFFFFFF" w:tentative="1">
      <w:start w:val="1"/>
      <w:numFmt w:val="bullet"/>
      <w:lvlText w:val="o"/>
      <w:lvlJc w:val="left"/>
      <w:pPr>
        <w:ind w:left="1163" w:hanging="360"/>
      </w:pPr>
      <w:rPr>
        <w:rFonts w:ascii="Courier New" w:hAnsi="Courier New" w:cs="Courier New" w:hint="default"/>
      </w:rPr>
    </w:lvl>
    <w:lvl w:ilvl="2" w:tplc="FFFFFFFF" w:tentative="1">
      <w:start w:val="1"/>
      <w:numFmt w:val="bullet"/>
      <w:lvlText w:val=""/>
      <w:lvlJc w:val="left"/>
      <w:pPr>
        <w:ind w:left="1883" w:hanging="360"/>
      </w:pPr>
      <w:rPr>
        <w:rFonts w:ascii="Wingdings" w:hAnsi="Wingdings" w:hint="default"/>
      </w:rPr>
    </w:lvl>
    <w:lvl w:ilvl="3" w:tplc="FFFFFFFF" w:tentative="1">
      <w:start w:val="1"/>
      <w:numFmt w:val="bullet"/>
      <w:lvlText w:val=""/>
      <w:lvlJc w:val="left"/>
      <w:pPr>
        <w:ind w:left="2603" w:hanging="360"/>
      </w:pPr>
      <w:rPr>
        <w:rFonts w:ascii="Symbol" w:hAnsi="Symbol" w:hint="default"/>
      </w:rPr>
    </w:lvl>
    <w:lvl w:ilvl="4" w:tplc="FFFFFFFF" w:tentative="1">
      <w:start w:val="1"/>
      <w:numFmt w:val="bullet"/>
      <w:lvlText w:val="o"/>
      <w:lvlJc w:val="left"/>
      <w:pPr>
        <w:ind w:left="3323" w:hanging="360"/>
      </w:pPr>
      <w:rPr>
        <w:rFonts w:ascii="Courier New" w:hAnsi="Courier New" w:cs="Courier New" w:hint="default"/>
      </w:rPr>
    </w:lvl>
    <w:lvl w:ilvl="5" w:tplc="FFFFFFFF" w:tentative="1">
      <w:start w:val="1"/>
      <w:numFmt w:val="bullet"/>
      <w:lvlText w:val=""/>
      <w:lvlJc w:val="left"/>
      <w:pPr>
        <w:ind w:left="4043" w:hanging="360"/>
      </w:pPr>
      <w:rPr>
        <w:rFonts w:ascii="Wingdings" w:hAnsi="Wingdings" w:hint="default"/>
      </w:rPr>
    </w:lvl>
    <w:lvl w:ilvl="6" w:tplc="FFFFFFFF" w:tentative="1">
      <w:start w:val="1"/>
      <w:numFmt w:val="bullet"/>
      <w:lvlText w:val=""/>
      <w:lvlJc w:val="left"/>
      <w:pPr>
        <w:ind w:left="4763" w:hanging="360"/>
      </w:pPr>
      <w:rPr>
        <w:rFonts w:ascii="Symbol" w:hAnsi="Symbol" w:hint="default"/>
      </w:rPr>
    </w:lvl>
    <w:lvl w:ilvl="7" w:tplc="FFFFFFFF" w:tentative="1">
      <w:start w:val="1"/>
      <w:numFmt w:val="bullet"/>
      <w:lvlText w:val="o"/>
      <w:lvlJc w:val="left"/>
      <w:pPr>
        <w:ind w:left="5483" w:hanging="360"/>
      </w:pPr>
      <w:rPr>
        <w:rFonts w:ascii="Courier New" w:hAnsi="Courier New" w:cs="Courier New" w:hint="default"/>
      </w:rPr>
    </w:lvl>
    <w:lvl w:ilvl="8" w:tplc="FFFFFFFF" w:tentative="1">
      <w:start w:val="1"/>
      <w:numFmt w:val="bullet"/>
      <w:lvlText w:val=""/>
      <w:lvlJc w:val="left"/>
      <w:pPr>
        <w:ind w:left="6203" w:hanging="360"/>
      </w:pPr>
      <w:rPr>
        <w:rFonts w:ascii="Wingdings" w:hAnsi="Wingdings" w:hint="default"/>
      </w:rPr>
    </w:lvl>
  </w:abstractNum>
  <w:abstractNum w:abstractNumId="9" w15:restartNumberingAfterBreak="0">
    <w:nsid w:val="1C005006"/>
    <w:multiLevelType w:val="hybridMultilevel"/>
    <w:tmpl w:val="7812EFE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 w15:restartNumberingAfterBreak="0">
    <w:nsid w:val="1DC955E7"/>
    <w:multiLevelType w:val="hybridMultilevel"/>
    <w:tmpl w:val="8938A80C"/>
    <w:lvl w:ilvl="0" w:tplc="70946B68">
      <w:start w:val="1"/>
      <w:numFmt w:val="lowerLetter"/>
      <w:lvlText w:val="%1."/>
      <w:lvlJc w:val="left"/>
      <w:pPr>
        <w:ind w:left="1068" w:hanging="360"/>
      </w:pPr>
      <w:rPr>
        <w:rFonts w:hint="default"/>
        <w:b/>
        <w:bCs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204A01F8"/>
    <w:multiLevelType w:val="hybridMultilevel"/>
    <w:tmpl w:val="8B467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C8353C"/>
    <w:multiLevelType w:val="hybridMultilevel"/>
    <w:tmpl w:val="C8B2C77A"/>
    <w:lvl w:ilvl="0" w:tplc="85489DF8">
      <w:start w:val="1"/>
      <w:numFmt w:val="lowerLetter"/>
      <w:lvlText w:val="(%1)"/>
      <w:lvlJc w:val="left"/>
      <w:pPr>
        <w:ind w:left="1065" w:hanging="705"/>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3" w15:restartNumberingAfterBreak="0">
    <w:nsid w:val="2C5A4374"/>
    <w:multiLevelType w:val="hybridMultilevel"/>
    <w:tmpl w:val="1CF2C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C8234DA"/>
    <w:multiLevelType w:val="hybridMultilevel"/>
    <w:tmpl w:val="BE06983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5" w15:restartNumberingAfterBreak="0">
    <w:nsid w:val="2CAC06AA"/>
    <w:multiLevelType w:val="hybridMultilevel"/>
    <w:tmpl w:val="A49C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8B0DF4"/>
    <w:multiLevelType w:val="hybridMultilevel"/>
    <w:tmpl w:val="E1E82970"/>
    <w:lvl w:ilvl="0" w:tplc="200A000B">
      <w:start w:val="1"/>
      <w:numFmt w:val="bullet"/>
      <w:lvlText w:val=""/>
      <w:lvlJc w:val="left"/>
      <w:pPr>
        <w:ind w:left="1428" w:hanging="360"/>
      </w:pPr>
      <w:rPr>
        <w:rFonts w:ascii="Wingdings" w:hAnsi="Wingdings" w:hint="default"/>
      </w:rPr>
    </w:lvl>
    <w:lvl w:ilvl="1" w:tplc="200A0003" w:tentative="1">
      <w:start w:val="1"/>
      <w:numFmt w:val="bullet"/>
      <w:lvlText w:val="o"/>
      <w:lvlJc w:val="left"/>
      <w:pPr>
        <w:ind w:left="2148" w:hanging="360"/>
      </w:pPr>
      <w:rPr>
        <w:rFonts w:ascii="Courier New" w:hAnsi="Courier New" w:cs="Courier New" w:hint="default"/>
      </w:rPr>
    </w:lvl>
    <w:lvl w:ilvl="2" w:tplc="200A0005" w:tentative="1">
      <w:start w:val="1"/>
      <w:numFmt w:val="bullet"/>
      <w:lvlText w:val=""/>
      <w:lvlJc w:val="left"/>
      <w:pPr>
        <w:ind w:left="2868" w:hanging="360"/>
      </w:pPr>
      <w:rPr>
        <w:rFonts w:ascii="Wingdings" w:hAnsi="Wingdings" w:hint="default"/>
      </w:rPr>
    </w:lvl>
    <w:lvl w:ilvl="3" w:tplc="200A0001" w:tentative="1">
      <w:start w:val="1"/>
      <w:numFmt w:val="bullet"/>
      <w:lvlText w:val=""/>
      <w:lvlJc w:val="left"/>
      <w:pPr>
        <w:ind w:left="3588" w:hanging="360"/>
      </w:pPr>
      <w:rPr>
        <w:rFonts w:ascii="Symbol" w:hAnsi="Symbol" w:hint="default"/>
      </w:rPr>
    </w:lvl>
    <w:lvl w:ilvl="4" w:tplc="200A0003" w:tentative="1">
      <w:start w:val="1"/>
      <w:numFmt w:val="bullet"/>
      <w:lvlText w:val="o"/>
      <w:lvlJc w:val="left"/>
      <w:pPr>
        <w:ind w:left="4308" w:hanging="360"/>
      </w:pPr>
      <w:rPr>
        <w:rFonts w:ascii="Courier New" w:hAnsi="Courier New" w:cs="Courier New" w:hint="default"/>
      </w:rPr>
    </w:lvl>
    <w:lvl w:ilvl="5" w:tplc="200A0005" w:tentative="1">
      <w:start w:val="1"/>
      <w:numFmt w:val="bullet"/>
      <w:lvlText w:val=""/>
      <w:lvlJc w:val="left"/>
      <w:pPr>
        <w:ind w:left="5028" w:hanging="360"/>
      </w:pPr>
      <w:rPr>
        <w:rFonts w:ascii="Wingdings" w:hAnsi="Wingdings" w:hint="default"/>
      </w:rPr>
    </w:lvl>
    <w:lvl w:ilvl="6" w:tplc="200A0001" w:tentative="1">
      <w:start w:val="1"/>
      <w:numFmt w:val="bullet"/>
      <w:lvlText w:val=""/>
      <w:lvlJc w:val="left"/>
      <w:pPr>
        <w:ind w:left="5748" w:hanging="360"/>
      </w:pPr>
      <w:rPr>
        <w:rFonts w:ascii="Symbol" w:hAnsi="Symbol" w:hint="default"/>
      </w:rPr>
    </w:lvl>
    <w:lvl w:ilvl="7" w:tplc="200A0003" w:tentative="1">
      <w:start w:val="1"/>
      <w:numFmt w:val="bullet"/>
      <w:lvlText w:val="o"/>
      <w:lvlJc w:val="left"/>
      <w:pPr>
        <w:ind w:left="6468" w:hanging="360"/>
      </w:pPr>
      <w:rPr>
        <w:rFonts w:ascii="Courier New" w:hAnsi="Courier New" w:cs="Courier New" w:hint="default"/>
      </w:rPr>
    </w:lvl>
    <w:lvl w:ilvl="8" w:tplc="200A0005" w:tentative="1">
      <w:start w:val="1"/>
      <w:numFmt w:val="bullet"/>
      <w:lvlText w:val=""/>
      <w:lvlJc w:val="left"/>
      <w:pPr>
        <w:ind w:left="7188" w:hanging="360"/>
      </w:pPr>
      <w:rPr>
        <w:rFonts w:ascii="Wingdings" w:hAnsi="Wingdings" w:hint="default"/>
      </w:rPr>
    </w:lvl>
  </w:abstractNum>
  <w:abstractNum w:abstractNumId="17" w15:restartNumberingAfterBreak="0">
    <w:nsid w:val="395234DC"/>
    <w:multiLevelType w:val="hybridMultilevel"/>
    <w:tmpl w:val="5C42BE1E"/>
    <w:lvl w:ilvl="0" w:tplc="34ECAC0E">
      <w:start w:val="1"/>
      <w:numFmt w:val="lowerLetter"/>
      <w:lvlText w:val="%1."/>
      <w:lvlJc w:val="left"/>
      <w:pPr>
        <w:ind w:left="-66" w:hanging="360"/>
      </w:pPr>
      <w:rPr>
        <w:rFonts w:hint="default"/>
        <w:b/>
        <w:bCs w:val="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8" w15:restartNumberingAfterBreak="0">
    <w:nsid w:val="3CC17899"/>
    <w:multiLevelType w:val="hybridMultilevel"/>
    <w:tmpl w:val="A5A09F32"/>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9" w15:restartNumberingAfterBreak="0">
    <w:nsid w:val="3F6B303A"/>
    <w:multiLevelType w:val="hybridMultilevel"/>
    <w:tmpl w:val="8D9AE968"/>
    <w:lvl w:ilvl="0" w:tplc="FDC40B44">
      <w:start w:val="1"/>
      <w:numFmt w:val="decimal"/>
      <w:lvlText w:val="%1."/>
      <w:lvlJc w:val="left"/>
      <w:pPr>
        <w:ind w:left="720" w:hanging="360"/>
      </w:pPr>
      <w:rPr>
        <w:rFonts w:hint="default"/>
        <w:b/>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0" w15:restartNumberingAfterBreak="0">
    <w:nsid w:val="3FE62462"/>
    <w:multiLevelType w:val="hybridMultilevel"/>
    <w:tmpl w:val="DA129AE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1" w15:restartNumberingAfterBreak="0">
    <w:nsid w:val="417728EF"/>
    <w:multiLevelType w:val="hybridMultilevel"/>
    <w:tmpl w:val="02C80074"/>
    <w:lvl w:ilvl="0" w:tplc="DC34613A">
      <w:start w:val="1"/>
      <w:numFmt w:val="bullet"/>
      <w:lvlText w:val="•"/>
      <w:lvlJc w:val="left"/>
      <w:pPr>
        <w:tabs>
          <w:tab w:val="num" w:pos="720"/>
        </w:tabs>
        <w:ind w:left="720" w:hanging="360"/>
      </w:pPr>
      <w:rPr>
        <w:rFonts w:ascii="Times New Roman" w:hAnsi="Times New Roman" w:hint="default"/>
      </w:rPr>
    </w:lvl>
    <w:lvl w:ilvl="1" w:tplc="794E1108" w:tentative="1">
      <w:start w:val="1"/>
      <w:numFmt w:val="bullet"/>
      <w:lvlText w:val="•"/>
      <w:lvlJc w:val="left"/>
      <w:pPr>
        <w:tabs>
          <w:tab w:val="num" w:pos="1440"/>
        </w:tabs>
        <w:ind w:left="1440" w:hanging="360"/>
      </w:pPr>
      <w:rPr>
        <w:rFonts w:ascii="Times New Roman" w:hAnsi="Times New Roman" w:hint="default"/>
      </w:rPr>
    </w:lvl>
    <w:lvl w:ilvl="2" w:tplc="BB4E3AC6" w:tentative="1">
      <w:start w:val="1"/>
      <w:numFmt w:val="bullet"/>
      <w:lvlText w:val="•"/>
      <w:lvlJc w:val="left"/>
      <w:pPr>
        <w:tabs>
          <w:tab w:val="num" w:pos="2160"/>
        </w:tabs>
        <w:ind w:left="2160" w:hanging="360"/>
      </w:pPr>
      <w:rPr>
        <w:rFonts w:ascii="Times New Roman" w:hAnsi="Times New Roman" w:hint="default"/>
      </w:rPr>
    </w:lvl>
    <w:lvl w:ilvl="3" w:tplc="15246ACE" w:tentative="1">
      <w:start w:val="1"/>
      <w:numFmt w:val="bullet"/>
      <w:lvlText w:val="•"/>
      <w:lvlJc w:val="left"/>
      <w:pPr>
        <w:tabs>
          <w:tab w:val="num" w:pos="2880"/>
        </w:tabs>
        <w:ind w:left="2880" w:hanging="360"/>
      </w:pPr>
      <w:rPr>
        <w:rFonts w:ascii="Times New Roman" w:hAnsi="Times New Roman" w:hint="default"/>
      </w:rPr>
    </w:lvl>
    <w:lvl w:ilvl="4" w:tplc="C0CE3920" w:tentative="1">
      <w:start w:val="1"/>
      <w:numFmt w:val="bullet"/>
      <w:lvlText w:val="•"/>
      <w:lvlJc w:val="left"/>
      <w:pPr>
        <w:tabs>
          <w:tab w:val="num" w:pos="3600"/>
        </w:tabs>
        <w:ind w:left="3600" w:hanging="360"/>
      </w:pPr>
      <w:rPr>
        <w:rFonts w:ascii="Times New Roman" w:hAnsi="Times New Roman" w:hint="default"/>
      </w:rPr>
    </w:lvl>
    <w:lvl w:ilvl="5" w:tplc="C9EAA3BC" w:tentative="1">
      <w:start w:val="1"/>
      <w:numFmt w:val="bullet"/>
      <w:lvlText w:val="•"/>
      <w:lvlJc w:val="left"/>
      <w:pPr>
        <w:tabs>
          <w:tab w:val="num" w:pos="4320"/>
        </w:tabs>
        <w:ind w:left="4320" w:hanging="360"/>
      </w:pPr>
      <w:rPr>
        <w:rFonts w:ascii="Times New Roman" w:hAnsi="Times New Roman" w:hint="default"/>
      </w:rPr>
    </w:lvl>
    <w:lvl w:ilvl="6" w:tplc="DA62788E" w:tentative="1">
      <w:start w:val="1"/>
      <w:numFmt w:val="bullet"/>
      <w:lvlText w:val="•"/>
      <w:lvlJc w:val="left"/>
      <w:pPr>
        <w:tabs>
          <w:tab w:val="num" w:pos="5040"/>
        </w:tabs>
        <w:ind w:left="5040" w:hanging="360"/>
      </w:pPr>
      <w:rPr>
        <w:rFonts w:ascii="Times New Roman" w:hAnsi="Times New Roman" w:hint="default"/>
      </w:rPr>
    </w:lvl>
    <w:lvl w:ilvl="7" w:tplc="441A1E98" w:tentative="1">
      <w:start w:val="1"/>
      <w:numFmt w:val="bullet"/>
      <w:lvlText w:val="•"/>
      <w:lvlJc w:val="left"/>
      <w:pPr>
        <w:tabs>
          <w:tab w:val="num" w:pos="5760"/>
        </w:tabs>
        <w:ind w:left="5760" w:hanging="360"/>
      </w:pPr>
      <w:rPr>
        <w:rFonts w:ascii="Times New Roman" w:hAnsi="Times New Roman" w:hint="default"/>
      </w:rPr>
    </w:lvl>
    <w:lvl w:ilvl="8" w:tplc="F262582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4720498"/>
    <w:multiLevelType w:val="hybridMultilevel"/>
    <w:tmpl w:val="BB0E9C24"/>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23" w15:restartNumberingAfterBreak="0">
    <w:nsid w:val="460E47FE"/>
    <w:multiLevelType w:val="hybridMultilevel"/>
    <w:tmpl w:val="4E8CCD26"/>
    <w:lvl w:ilvl="0" w:tplc="200A0005">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464212C3"/>
    <w:multiLevelType w:val="hybridMultilevel"/>
    <w:tmpl w:val="0FE2C8E0"/>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732" w:hanging="360"/>
      </w:pPr>
      <w:rPr>
        <w:rFonts w:ascii="Courier New" w:hAnsi="Courier New" w:cs="Courier New" w:hint="default"/>
      </w:rPr>
    </w:lvl>
    <w:lvl w:ilvl="2" w:tplc="200A0005" w:tentative="1">
      <w:start w:val="1"/>
      <w:numFmt w:val="bullet"/>
      <w:lvlText w:val=""/>
      <w:lvlJc w:val="left"/>
      <w:pPr>
        <w:ind w:left="1452" w:hanging="360"/>
      </w:pPr>
      <w:rPr>
        <w:rFonts w:ascii="Wingdings" w:hAnsi="Wingdings" w:hint="default"/>
      </w:rPr>
    </w:lvl>
    <w:lvl w:ilvl="3" w:tplc="200A0001" w:tentative="1">
      <w:start w:val="1"/>
      <w:numFmt w:val="bullet"/>
      <w:lvlText w:val=""/>
      <w:lvlJc w:val="left"/>
      <w:pPr>
        <w:ind w:left="2172" w:hanging="360"/>
      </w:pPr>
      <w:rPr>
        <w:rFonts w:ascii="Symbol" w:hAnsi="Symbol" w:hint="default"/>
      </w:rPr>
    </w:lvl>
    <w:lvl w:ilvl="4" w:tplc="200A0003" w:tentative="1">
      <w:start w:val="1"/>
      <w:numFmt w:val="bullet"/>
      <w:lvlText w:val="o"/>
      <w:lvlJc w:val="left"/>
      <w:pPr>
        <w:ind w:left="2892" w:hanging="360"/>
      </w:pPr>
      <w:rPr>
        <w:rFonts w:ascii="Courier New" w:hAnsi="Courier New" w:cs="Courier New" w:hint="default"/>
      </w:rPr>
    </w:lvl>
    <w:lvl w:ilvl="5" w:tplc="200A0005" w:tentative="1">
      <w:start w:val="1"/>
      <w:numFmt w:val="bullet"/>
      <w:lvlText w:val=""/>
      <w:lvlJc w:val="left"/>
      <w:pPr>
        <w:ind w:left="3612" w:hanging="360"/>
      </w:pPr>
      <w:rPr>
        <w:rFonts w:ascii="Wingdings" w:hAnsi="Wingdings" w:hint="default"/>
      </w:rPr>
    </w:lvl>
    <w:lvl w:ilvl="6" w:tplc="200A0001" w:tentative="1">
      <w:start w:val="1"/>
      <w:numFmt w:val="bullet"/>
      <w:lvlText w:val=""/>
      <w:lvlJc w:val="left"/>
      <w:pPr>
        <w:ind w:left="4332" w:hanging="360"/>
      </w:pPr>
      <w:rPr>
        <w:rFonts w:ascii="Symbol" w:hAnsi="Symbol" w:hint="default"/>
      </w:rPr>
    </w:lvl>
    <w:lvl w:ilvl="7" w:tplc="200A0003" w:tentative="1">
      <w:start w:val="1"/>
      <w:numFmt w:val="bullet"/>
      <w:lvlText w:val="o"/>
      <w:lvlJc w:val="left"/>
      <w:pPr>
        <w:ind w:left="5052" w:hanging="360"/>
      </w:pPr>
      <w:rPr>
        <w:rFonts w:ascii="Courier New" w:hAnsi="Courier New" w:cs="Courier New" w:hint="default"/>
      </w:rPr>
    </w:lvl>
    <w:lvl w:ilvl="8" w:tplc="200A0005" w:tentative="1">
      <w:start w:val="1"/>
      <w:numFmt w:val="bullet"/>
      <w:lvlText w:val=""/>
      <w:lvlJc w:val="left"/>
      <w:pPr>
        <w:ind w:left="5772" w:hanging="360"/>
      </w:pPr>
      <w:rPr>
        <w:rFonts w:ascii="Wingdings" w:hAnsi="Wingdings" w:hint="default"/>
      </w:rPr>
    </w:lvl>
  </w:abstractNum>
  <w:abstractNum w:abstractNumId="25" w15:restartNumberingAfterBreak="0">
    <w:nsid w:val="492E2683"/>
    <w:multiLevelType w:val="hybridMultilevel"/>
    <w:tmpl w:val="59FA376E"/>
    <w:lvl w:ilvl="0" w:tplc="200A0001">
      <w:start w:val="1"/>
      <w:numFmt w:val="bullet"/>
      <w:lvlText w:val=""/>
      <w:lvlJc w:val="left"/>
      <w:pPr>
        <w:ind w:left="720" w:hanging="360"/>
      </w:pPr>
      <w:rPr>
        <w:rFonts w:ascii="Symbol" w:hAnsi="Symbol" w:hint="default"/>
      </w:rPr>
    </w:lvl>
    <w:lvl w:ilvl="1" w:tplc="F0B61F38">
      <w:numFmt w:val="bullet"/>
      <w:lvlText w:val="•"/>
      <w:lvlJc w:val="left"/>
      <w:pPr>
        <w:ind w:left="1440" w:hanging="360"/>
      </w:pPr>
      <w:rPr>
        <w:rFonts w:ascii="Calibri" w:eastAsiaTheme="minorHAnsi" w:hAnsi="Calibri" w:cs="Calibri" w:hint="default"/>
        <w:b w:val="0"/>
        <w:sz w:val="24"/>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6" w15:restartNumberingAfterBreak="0">
    <w:nsid w:val="4BB367F7"/>
    <w:multiLevelType w:val="hybridMultilevel"/>
    <w:tmpl w:val="68A4B966"/>
    <w:lvl w:ilvl="0" w:tplc="200A0001">
      <w:start w:val="1"/>
      <w:numFmt w:val="bullet"/>
      <w:lvlText w:val=""/>
      <w:lvlJc w:val="left"/>
      <w:pPr>
        <w:ind w:left="360" w:hanging="360"/>
      </w:pPr>
      <w:rPr>
        <w:rFonts w:ascii="Symbol" w:hAnsi="Symbol" w:hint="default"/>
      </w:rPr>
    </w:lvl>
    <w:lvl w:ilvl="1" w:tplc="0C0A0001">
      <w:start w:val="1"/>
      <w:numFmt w:val="bullet"/>
      <w:lvlText w:val=""/>
      <w:lvlJc w:val="left"/>
      <w:pPr>
        <w:ind w:left="732" w:hanging="360"/>
      </w:pPr>
      <w:rPr>
        <w:rFonts w:ascii="Symbol" w:hAnsi="Symbol" w:hint="default"/>
      </w:rPr>
    </w:lvl>
    <w:lvl w:ilvl="2" w:tplc="200A0005" w:tentative="1">
      <w:start w:val="1"/>
      <w:numFmt w:val="bullet"/>
      <w:lvlText w:val=""/>
      <w:lvlJc w:val="left"/>
      <w:pPr>
        <w:ind w:left="1452" w:hanging="360"/>
      </w:pPr>
      <w:rPr>
        <w:rFonts w:ascii="Wingdings" w:hAnsi="Wingdings" w:hint="default"/>
      </w:rPr>
    </w:lvl>
    <w:lvl w:ilvl="3" w:tplc="200A0001" w:tentative="1">
      <w:start w:val="1"/>
      <w:numFmt w:val="bullet"/>
      <w:lvlText w:val=""/>
      <w:lvlJc w:val="left"/>
      <w:pPr>
        <w:ind w:left="2172" w:hanging="360"/>
      </w:pPr>
      <w:rPr>
        <w:rFonts w:ascii="Symbol" w:hAnsi="Symbol" w:hint="default"/>
      </w:rPr>
    </w:lvl>
    <w:lvl w:ilvl="4" w:tplc="200A0003" w:tentative="1">
      <w:start w:val="1"/>
      <w:numFmt w:val="bullet"/>
      <w:lvlText w:val="o"/>
      <w:lvlJc w:val="left"/>
      <w:pPr>
        <w:ind w:left="2892" w:hanging="360"/>
      </w:pPr>
      <w:rPr>
        <w:rFonts w:ascii="Courier New" w:hAnsi="Courier New" w:cs="Courier New" w:hint="default"/>
      </w:rPr>
    </w:lvl>
    <w:lvl w:ilvl="5" w:tplc="200A0005" w:tentative="1">
      <w:start w:val="1"/>
      <w:numFmt w:val="bullet"/>
      <w:lvlText w:val=""/>
      <w:lvlJc w:val="left"/>
      <w:pPr>
        <w:ind w:left="3612" w:hanging="360"/>
      </w:pPr>
      <w:rPr>
        <w:rFonts w:ascii="Wingdings" w:hAnsi="Wingdings" w:hint="default"/>
      </w:rPr>
    </w:lvl>
    <w:lvl w:ilvl="6" w:tplc="200A0001" w:tentative="1">
      <w:start w:val="1"/>
      <w:numFmt w:val="bullet"/>
      <w:lvlText w:val=""/>
      <w:lvlJc w:val="left"/>
      <w:pPr>
        <w:ind w:left="4332" w:hanging="360"/>
      </w:pPr>
      <w:rPr>
        <w:rFonts w:ascii="Symbol" w:hAnsi="Symbol" w:hint="default"/>
      </w:rPr>
    </w:lvl>
    <w:lvl w:ilvl="7" w:tplc="200A0003" w:tentative="1">
      <w:start w:val="1"/>
      <w:numFmt w:val="bullet"/>
      <w:lvlText w:val="o"/>
      <w:lvlJc w:val="left"/>
      <w:pPr>
        <w:ind w:left="5052" w:hanging="360"/>
      </w:pPr>
      <w:rPr>
        <w:rFonts w:ascii="Courier New" w:hAnsi="Courier New" w:cs="Courier New" w:hint="default"/>
      </w:rPr>
    </w:lvl>
    <w:lvl w:ilvl="8" w:tplc="200A0005" w:tentative="1">
      <w:start w:val="1"/>
      <w:numFmt w:val="bullet"/>
      <w:lvlText w:val=""/>
      <w:lvlJc w:val="left"/>
      <w:pPr>
        <w:ind w:left="5772" w:hanging="360"/>
      </w:pPr>
      <w:rPr>
        <w:rFonts w:ascii="Wingdings" w:hAnsi="Wingdings" w:hint="default"/>
      </w:rPr>
    </w:lvl>
  </w:abstractNum>
  <w:abstractNum w:abstractNumId="27" w15:restartNumberingAfterBreak="0">
    <w:nsid w:val="55FD105A"/>
    <w:multiLevelType w:val="hybridMultilevel"/>
    <w:tmpl w:val="08DC38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9F10289"/>
    <w:multiLevelType w:val="hybridMultilevel"/>
    <w:tmpl w:val="6BE482B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9" w15:restartNumberingAfterBreak="0">
    <w:nsid w:val="6C2E72B5"/>
    <w:multiLevelType w:val="hybridMultilevel"/>
    <w:tmpl w:val="53A684FE"/>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732" w:hanging="360"/>
      </w:pPr>
      <w:rPr>
        <w:rFonts w:ascii="Courier New" w:hAnsi="Courier New" w:cs="Courier New" w:hint="default"/>
      </w:rPr>
    </w:lvl>
    <w:lvl w:ilvl="2" w:tplc="200A0005" w:tentative="1">
      <w:start w:val="1"/>
      <w:numFmt w:val="bullet"/>
      <w:lvlText w:val=""/>
      <w:lvlJc w:val="left"/>
      <w:pPr>
        <w:ind w:left="1452" w:hanging="360"/>
      </w:pPr>
      <w:rPr>
        <w:rFonts w:ascii="Wingdings" w:hAnsi="Wingdings" w:hint="default"/>
      </w:rPr>
    </w:lvl>
    <w:lvl w:ilvl="3" w:tplc="200A0001" w:tentative="1">
      <w:start w:val="1"/>
      <w:numFmt w:val="bullet"/>
      <w:lvlText w:val=""/>
      <w:lvlJc w:val="left"/>
      <w:pPr>
        <w:ind w:left="2172" w:hanging="360"/>
      </w:pPr>
      <w:rPr>
        <w:rFonts w:ascii="Symbol" w:hAnsi="Symbol" w:hint="default"/>
      </w:rPr>
    </w:lvl>
    <w:lvl w:ilvl="4" w:tplc="200A0003" w:tentative="1">
      <w:start w:val="1"/>
      <w:numFmt w:val="bullet"/>
      <w:lvlText w:val="o"/>
      <w:lvlJc w:val="left"/>
      <w:pPr>
        <w:ind w:left="2892" w:hanging="360"/>
      </w:pPr>
      <w:rPr>
        <w:rFonts w:ascii="Courier New" w:hAnsi="Courier New" w:cs="Courier New" w:hint="default"/>
      </w:rPr>
    </w:lvl>
    <w:lvl w:ilvl="5" w:tplc="200A0005" w:tentative="1">
      <w:start w:val="1"/>
      <w:numFmt w:val="bullet"/>
      <w:lvlText w:val=""/>
      <w:lvlJc w:val="left"/>
      <w:pPr>
        <w:ind w:left="3612" w:hanging="360"/>
      </w:pPr>
      <w:rPr>
        <w:rFonts w:ascii="Wingdings" w:hAnsi="Wingdings" w:hint="default"/>
      </w:rPr>
    </w:lvl>
    <w:lvl w:ilvl="6" w:tplc="200A0001" w:tentative="1">
      <w:start w:val="1"/>
      <w:numFmt w:val="bullet"/>
      <w:lvlText w:val=""/>
      <w:lvlJc w:val="left"/>
      <w:pPr>
        <w:ind w:left="4332" w:hanging="360"/>
      </w:pPr>
      <w:rPr>
        <w:rFonts w:ascii="Symbol" w:hAnsi="Symbol" w:hint="default"/>
      </w:rPr>
    </w:lvl>
    <w:lvl w:ilvl="7" w:tplc="200A0003" w:tentative="1">
      <w:start w:val="1"/>
      <w:numFmt w:val="bullet"/>
      <w:lvlText w:val="o"/>
      <w:lvlJc w:val="left"/>
      <w:pPr>
        <w:ind w:left="5052" w:hanging="360"/>
      </w:pPr>
      <w:rPr>
        <w:rFonts w:ascii="Courier New" w:hAnsi="Courier New" w:cs="Courier New" w:hint="default"/>
      </w:rPr>
    </w:lvl>
    <w:lvl w:ilvl="8" w:tplc="200A0005" w:tentative="1">
      <w:start w:val="1"/>
      <w:numFmt w:val="bullet"/>
      <w:lvlText w:val=""/>
      <w:lvlJc w:val="left"/>
      <w:pPr>
        <w:ind w:left="5772" w:hanging="360"/>
      </w:pPr>
      <w:rPr>
        <w:rFonts w:ascii="Wingdings" w:hAnsi="Wingdings" w:hint="default"/>
      </w:rPr>
    </w:lvl>
  </w:abstractNum>
  <w:abstractNum w:abstractNumId="30" w15:restartNumberingAfterBreak="0">
    <w:nsid w:val="6DFF0F11"/>
    <w:multiLevelType w:val="hybridMultilevel"/>
    <w:tmpl w:val="1E90BAA2"/>
    <w:lvl w:ilvl="0" w:tplc="5AC6EF62">
      <w:start w:val="1"/>
      <w:numFmt w:val="decimal"/>
      <w:lvlText w:val="%1."/>
      <w:lvlJc w:val="left"/>
      <w:pPr>
        <w:ind w:left="1068" w:hanging="360"/>
      </w:pPr>
      <w:rPr>
        <w:rFonts w:hint="default"/>
      </w:rPr>
    </w:lvl>
    <w:lvl w:ilvl="1" w:tplc="200A0019" w:tentative="1">
      <w:start w:val="1"/>
      <w:numFmt w:val="lowerLetter"/>
      <w:lvlText w:val="%2."/>
      <w:lvlJc w:val="left"/>
      <w:pPr>
        <w:ind w:left="1788" w:hanging="360"/>
      </w:pPr>
    </w:lvl>
    <w:lvl w:ilvl="2" w:tplc="200A001B" w:tentative="1">
      <w:start w:val="1"/>
      <w:numFmt w:val="lowerRoman"/>
      <w:lvlText w:val="%3."/>
      <w:lvlJc w:val="right"/>
      <w:pPr>
        <w:ind w:left="2508" w:hanging="180"/>
      </w:pPr>
    </w:lvl>
    <w:lvl w:ilvl="3" w:tplc="200A000F" w:tentative="1">
      <w:start w:val="1"/>
      <w:numFmt w:val="decimal"/>
      <w:lvlText w:val="%4."/>
      <w:lvlJc w:val="left"/>
      <w:pPr>
        <w:ind w:left="3228" w:hanging="360"/>
      </w:pPr>
    </w:lvl>
    <w:lvl w:ilvl="4" w:tplc="200A0019" w:tentative="1">
      <w:start w:val="1"/>
      <w:numFmt w:val="lowerLetter"/>
      <w:lvlText w:val="%5."/>
      <w:lvlJc w:val="left"/>
      <w:pPr>
        <w:ind w:left="3948" w:hanging="360"/>
      </w:pPr>
    </w:lvl>
    <w:lvl w:ilvl="5" w:tplc="200A001B" w:tentative="1">
      <w:start w:val="1"/>
      <w:numFmt w:val="lowerRoman"/>
      <w:lvlText w:val="%6."/>
      <w:lvlJc w:val="right"/>
      <w:pPr>
        <w:ind w:left="4668" w:hanging="180"/>
      </w:pPr>
    </w:lvl>
    <w:lvl w:ilvl="6" w:tplc="200A000F" w:tentative="1">
      <w:start w:val="1"/>
      <w:numFmt w:val="decimal"/>
      <w:lvlText w:val="%7."/>
      <w:lvlJc w:val="left"/>
      <w:pPr>
        <w:ind w:left="5388" w:hanging="360"/>
      </w:pPr>
    </w:lvl>
    <w:lvl w:ilvl="7" w:tplc="200A0019" w:tentative="1">
      <w:start w:val="1"/>
      <w:numFmt w:val="lowerLetter"/>
      <w:lvlText w:val="%8."/>
      <w:lvlJc w:val="left"/>
      <w:pPr>
        <w:ind w:left="6108" w:hanging="360"/>
      </w:pPr>
    </w:lvl>
    <w:lvl w:ilvl="8" w:tplc="200A001B" w:tentative="1">
      <w:start w:val="1"/>
      <w:numFmt w:val="lowerRoman"/>
      <w:lvlText w:val="%9."/>
      <w:lvlJc w:val="right"/>
      <w:pPr>
        <w:ind w:left="6828" w:hanging="180"/>
      </w:pPr>
    </w:lvl>
  </w:abstractNum>
  <w:abstractNum w:abstractNumId="31" w15:restartNumberingAfterBreak="0">
    <w:nsid w:val="719236BF"/>
    <w:multiLevelType w:val="hybridMultilevel"/>
    <w:tmpl w:val="E9B8B5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ECA6704"/>
    <w:multiLevelType w:val="hybridMultilevel"/>
    <w:tmpl w:val="C21A14C2"/>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732" w:hanging="360"/>
      </w:pPr>
      <w:rPr>
        <w:rFonts w:ascii="Courier New" w:hAnsi="Courier New" w:cs="Courier New" w:hint="default"/>
      </w:rPr>
    </w:lvl>
    <w:lvl w:ilvl="2" w:tplc="200A0005" w:tentative="1">
      <w:start w:val="1"/>
      <w:numFmt w:val="bullet"/>
      <w:lvlText w:val=""/>
      <w:lvlJc w:val="left"/>
      <w:pPr>
        <w:ind w:left="1452" w:hanging="360"/>
      </w:pPr>
      <w:rPr>
        <w:rFonts w:ascii="Wingdings" w:hAnsi="Wingdings" w:hint="default"/>
      </w:rPr>
    </w:lvl>
    <w:lvl w:ilvl="3" w:tplc="200A0001" w:tentative="1">
      <w:start w:val="1"/>
      <w:numFmt w:val="bullet"/>
      <w:lvlText w:val=""/>
      <w:lvlJc w:val="left"/>
      <w:pPr>
        <w:ind w:left="2172" w:hanging="360"/>
      </w:pPr>
      <w:rPr>
        <w:rFonts w:ascii="Symbol" w:hAnsi="Symbol" w:hint="default"/>
      </w:rPr>
    </w:lvl>
    <w:lvl w:ilvl="4" w:tplc="200A0003" w:tentative="1">
      <w:start w:val="1"/>
      <w:numFmt w:val="bullet"/>
      <w:lvlText w:val="o"/>
      <w:lvlJc w:val="left"/>
      <w:pPr>
        <w:ind w:left="2892" w:hanging="360"/>
      </w:pPr>
      <w:rPr>
        <w:rFonts w:ascii="Courier New" w:hAnsi="Courier New" w:cs="Courier New" w:hint="default"/>
      </w:rPr>
    </w:lvl>
    <w:lvl w:ilvl="5" w:tplc="200A0005" w:tentative="1">
      <w:start w:val="1"/>
      <w:numFmt w:val="bullet"/>
      <w:lvlText w:val=""/>
      <w:lvlJc w:val="left"/>
      <w:pPr>
        <w:ind w:left="3612" w:hanging="360"/>
      </w:pPr>
      <w:rPr>
        <w:rFonts w:ascii="Wingdings" w:hAnsi="Wingdings" w:hint="default"/>
      </w:rPr>
    </w:lvl>
    <w:lvl w:ilvl="6" w:tplc="200A0001" w:tentative="1">
      <w:start w:val="1"/>
      <w:numFmt w:val="bullet"/>
      <w:lvlText w:val=""/>
      <w:lvlJc w:val="left"/>
      <w:pPr>
        <w:ind w:left="4332" w:hanging="360"/>
      </w:pPr>
      <w:rPr>
        <w:rFonts w:ascii="Symbol" w:hAnsi="Symbol" w:hint="default"/>
      </w:rPr>
    </w:lvl>
    <w:lvl w:ilvl="7" w:tplc="200A0003" w:tentative="1">
      <w:start w:val="1"/>
      <w:numFmt w:val="bullet"/>
      <w:lvlText w:val="o"/>
      <w:lvlJc w:val="left"/>
      <w:pPr>
        <w:ind w:left="5052" w:hanging="360"/>
      </w:pPr>
      <w:rPr>
        <w:rFonts w:ascii="Courier New" w:hAnsi="Courier New" w:cs="Courier New" w:hint="default"/>
      </w:rPr>
    </w:lvl>
    <w:lvl w:ilvl="8" w:tplc="200A0005" w:tentative="1">
      <w:start w:val="1"/>
      <w:numFmt w:val="bullet"/>
      <w:lvlText w:val=""/>
      <w:lvlJc w:val="left"/>
      <w:pPr>
        <w:ind w:left="5772" w:hanging="360"/>
      </w:pPr>
      <w:rPr>
        <w:rFonts w:ascii="Wingdings" w:hAnsi="Wingdings" w:hint="default"/>
      </w:rPr>
    </w:lvl>
  </w:abstractNum>
  <w:num w:numId="1" w16cid:durableId="528682514">
    <w:abstractNumId w:val="0"/>
  </w:num>
  <w:num w:numId="2" w16cid:durableId="627593163">
    <w:abstractNumId w:val="10"/>
  </w:num>
  <w:num w:numId="3" w16cid:durableId="935988744">
    <w:abstractNumId w:val="7"/>
  </w:num>
  <w:num w:numId="4" w16cid:durableId="1935703675">
    <w:abstractNumId w:val="17"/>
  </w:num>
  <w:num w:numId="5" w16cid:durableId="406878474">
    <w:abstractNumId w:val="22"/>
  </w:num>
  <w:num w:numId="6" w16cid:durableId="286816357">
    <w:abstractNumId w:val="20"/>
  </w:num>
  <w:num w:numId="7" w16cid:durableId="160896043">
    <w:abstractNumId w:val="24"/>
  </w:num>
  <w:num w:numId="8" w16cid:durableId="1051687152">
    <w:abstractNumId w:val="26"/>
  </w:num>
  <w:num w:numId="9" w16cid:durableId="1867213011">
    <w:abstractNumId w:val="29"/>
  </w:num>
  <w:num w:numId="10" w16cid:durableId="1663121419">
    <w:abstractNumId w:val="32"/>
  </w:num>
  <w:num w:numId="11" w16cid:durableId="1757092054">
    <w:abstractNumId w:val="9"/>
  </w:num>
  <w:num w:numId="12" w16cid:durableId="1408652174">
    <w:abstractNumId w:val="1"/>
  </w:num>
  <w:num w:numId="13" w16cid:durableId="1271745494">
    <w:abstractNumId w:val="13"/>
  </w:num>
  <w:num w:numId="14" w16cid:durableId="2080055175">
    <w:abstractNumId w:val="3"/>
  </w:num>
  <w:num w:numId="15" w16cid:durableId="641733704">
    <w:abstractNumId w:val="11"/>
  </w:num>
  <w:num w:numId="16" w16cid:durableId="31350205">
    <w:abstractNumId w:val="5"/>
  </w:num>
  <w:num w:numId="17" w16cid:durableId="780760913">
    <w:abstractNumId w:val="2"/>
  </w:num>
  <w:num w:numId="18" w16cid:durableId="1947419680">
    <w:abstractNumId w:val="18"/>
  </w:num>
  <w:num w:numId="19" w16cid:durableId="552888419">
    <w:abstractNumId w:val="19"/>
  </w:num>
  <w:num w:numId="20" w16cid:durableId="741949981">
    <w:abstractNumId w:val="30"/>
  </w:num>
  <w:num w:numId="21" w16cid:durableId="1479035321">
    <w:abstractNumId w:val="16"/>
  </w:num>
  <w:num w:numId="22" w16cid:durableId="1887137564">
    <w:abstractNumId w:val="21"/>
  </w:num>
  <w:num w:numId="23" w16cid:durableId="1659189247">
    <w:abstractNumId w:val="12"/>
  </w:num>
  <w:num w:numId="24" w16cid:durableId="1090933065">
    <w:abstractNumId w:val="28"/>
  </w:num>
  <w:num w:numId="25" w16cid:durableId="1216744898">
    <w:abstractNumId w:val="4"/>
  </w:num>
  <w:num w:numId="26" w16cid:durableId="1007974923">
    <w:abstractNumId w:val="23"/>
  </w:num>
  <w:num w:numId="27" w16cid:durableId="1526408536">
    <w:abstractNumId w:val="8"/>
  </w:num>
  <w:num w:numId="28" w16cid:durableId="1713461424">
    <w:abstractNumId w:val="6"/>
  </w:num>
  <w:num w:numId="29" w16cid:durableId="1454977981">
    <w:abstractNumId w:val="25"/>
  </w:num>
  <w:num w:numId="30" w16cid:durableId="353003091">
    <w:abstractNumId w:val="31"/>
  </w:num>
  <w:num w:numId="31" w16cid:durableId="124854149">
    <w:abstractNumId w:val="15"/>
  </w:num>
  <w:num w:numId="32" w16cid:durableId="890311359">
    <w:abstractNumId w:val="27"/>
  </w:num>
  <w:num w:numId="33" w16cid:durableId="778573829">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VE" w:vendorID="64" w:dllVersion="6" w:nlCheck="1" w:checkStyle="1"/>
  <w:activeWritingStyle w:appName="MSWord" w:lang="es-ES" w:vendorID="64" w:dllVersion="6" w:nlCheck="1" w:checkStyle="1"/>
  <w:activeWritingStyle w:appName="MSWord" w:lang="en-US" w:vendorID="64" w:dllVersion="6" w:nlCheck="1" w:checkStyle="1"/>
  <w:activeWritingStyle w:appName="MSWord" w:lang="es-AR" w:vendorID="64" w:dllVersion="6" w:nlCheck="1" w:checkStyle="1"/>
  <w:activeWritingStyle w:appName="MSWord" w:lang="es-PE" w:vendorID="64" w:dllVersion="6" w:nlCheck="1" w:checkStyle="1"/>
  <w:activeWritingStyle w:appName="MSWord" w:lang="es-MX" w:vendorID="64" w:dllVersion="6" w:nlCheck="1" w:checkStyle="1"/>
  <w:activeWritingStyle w:appName="MSWord" w:lang="es-VE"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AR" w:vendorID="64" w:dllVersion="4096" w:nlCheck="1" w:checkStyle="0"/>
  <w:activeWritingStyle w:appName="MSWord" w:lang="es-US" w:vendorID="64" w:dllVersion="6" w:nlCheck="1" w:checkStyle="1"/>
  <w:activeWritingStyle w:appName="MSWord" w:lang="es-ES_tradnl" w:vendorID="64" w:dllVersion="6" w:nlCheck="1" w:checkStyle="1"/>
  <w:activeWritingStyle w:appName="MSWord" w:lang="es-EC" w:vendorID="64" w:dllVersion="6" w:nlCheck="1" w:checkStyle="1"/>
  <w:activeWritingStyle w:appName="MSWord" w:lang="es-ES_tradnl" w:vendorID="64" w:dllVersion="4096" w:nlCheck="1" w:checkStyle="0"/>
  <w:activeWritingStyle w:appName="MSWord" w:lang="es-EC" w:vendorID="64" w:dllVersion="4096" w:nlCheck="1" w:checkStyle="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A05"/>
    <w:rsid w:val="00000A24"/>
    <w:rsid w:val="00002193"/>
    <w:rsid w:val="00003BF7"/>
    <w:rsid w:val="00004EF9"/>
    <w:rsid w:val="000145CE"/>
    <w:rsid w:val="00014F3F"/>
    <w:rsid w:val="00016C8E"/>
    <w:rsid w:val="00023E70"/>
    <w:rsid w:val="000332C9"/>
    <w:rsid w:val="00034898"/>
    <w:rsid w:val="0003605C"/>
    <w:rsid w:val="00037C85"/>
    <w:rsid w:val="00037EA8"/>
    <w:rsid w:val="00042600"/>
    <w:rsid w:val="00043BBC"/>
    <w:rsid w:val="000504F2"/>
    <w:rsid w:val="000528B7"/>
    <w:rsid w:val="00054956"/>
    <w:rsid w:val="00055AE5"/>
    <w:rsid w:val="000577A3"/>
    <w:rsid w:val="00057C5F"/>
    <w:rsid w:val="000610E7"/>
    <w:rsid w:val="00063D47"/>
    <w:rsid w:val="000644B1"/>
    <w:rsid w:val="0006551E"/>
    <w:rsid w:val="00083120"/>
    <w:rsid w:val="00083973"/>
    <w:rsid w:val="00083CB2"/>
    <w:rsid w:val="00085714"/>
    <w:rsid w:val="0009247C"/>
    <w:rsid w:val="00094302"/>
    <w:rsid w:val="0009472F"/>
    <w:rsid w:val="000A1551"/>
    <w:rsid w:val="000A366D"/>
    <w:rsid w:val="000A60FC"/>
    <w:rsid w:val="000B0054"/>
    <w:rsid w:val="000B194A"/>
    <w:rsid w:val="000B78A5"/>
    <w:rsid w:val="000C1CD0"/>
    <w:rsid w:val="000C3677"/>
    <w:rsid w:val="000C6B73"/>
    <w:rsid w:val="000D0FB6"/>
    <w:rsid w:val="000D22A5"/>
    <w:rsid w:val="000D2506"/>
    <w:rsid w:val="000D5416"/>
    <w:rsid w:val="000D6BFD"/>
    <w:rsid w:val="000E354F"/>
    <w:rsid w:val="000E5488"/>
    <w:rsid w:val="000F05FA"/>
    <w:rsid w:val="000F117F"/>
    <w:rsid w:val="000F571C"/>
    <w:rsid w:val="000F5E49"/>
    <w:rsid w:val="000F6D55"/>
    <w:rsid w:val="0010052A"/>
    <w:rsid w:val="001016BB"/>
    <w:rsid w:val="001062A9"/>
    <w:rsid w:val="00110D10"/>
    <w:rsid w:val="00113C83"/>
    <w:rsid w:val="001205C5"/>
    <w:rsid w:val="001209DD"/>
    <w:rsid w:val="00122483"/>
    <w:rsid w:val="00124BF0"/>
    <w:rsid w:val="00124EAC"/>
    <w:rsid w:val="0012645F"/>
    <w:rsid w:val="00131496"/>
    <w:rsid w:val="00135DBE"/>
    <w:rsid w:val="001378F9"/>
    <w:rsid w:val="00137C5F"/>
    <w:rsid w:val="00141064"/>
    <w:rsid w:val="00143B0A"/>
    <w:rsid w:val="00145C1B"/>
    <w:rsid w:val="00146A55"/>
    <w:rsid w:val="00147A64"/>
    <w:rsid w:val="00153B28"/>
    <w:rsid w:val="001543C7"/>
    <w:rsid w:val="00155405"/>
    <w:rsid w:val="001602A5"/>
    <w:rsid w:val="00164E5A"/>
    <w:rsid w:val="001678B8"/>
    <w:rsid w:val="0017349E"/>
    <w:rsid w:val="0017354E"/>
    <w:rsid w:val="00176BEE"/>
    <w:rsid w:val="00181E65"/>
    <w:rsid w:val="001854A2"/>
    <w:rsid w:val="00186349"/>
    <w:rsid w:val="00186EF4"/>
    <w:rsid w:val="001956A3"/>
    <w:rsid w:val="00196DE2"/>
    <w:rsid w:val="001A16AA"/>
    <w:rsid w:val="001A17E5"/>
    <w:rsid w:val="001A25FA"/>
    <w:rsid w:val="001A6CF0"/>
    <w:rsid w:val="001A6EAC"/>
    <w:rsid w:val="001B0AF5"/>
    <w:rsid w:val="001B0BD6"/>
    <w:rsid w:val="001B65A8"/>
    <w:rsid w:val="001B7125"/>
    <w:rsid w:val="001C280A"/>
    <w:rsid w:val="001C3E3F"/>
    <w:rsid w:val="001C481C"/>
    <w:rsid w:val="001C5151"/>
    <w:rsid w:val="001C60F4"/>
    <w:rsid w:val="001E0637"/>
    <w:rsid w:val="001E173F"/>
    <w:rsid w:val="001E5576"/>
    <w:rsid w:val="001F26F3"/>
    <w:rsid w:val="001F790C"/>
    <w:rsid w:val="00200F2C"/>
    <w:rsid w:val="00201A67"/>
    <w:rsid w:val="00203985"/>
    <w:rsid w:val="002043AC"/>
    <w:rsid w:val="00207D33"/>
    <w:rsid w:val="00207F2E"/>
    <w:rsid w:val="00210F60"/>
    <w:rsid w:val="00212580"/>
    <w:rsid w:val="00213D21"/>
    <w:rsid w:val="00216B5E"/>
    <w:rsid w:val="00216F14"/>
    <w:rsid w:val="00221A34"/>
    <w:rsid w:val="00221BD4"/>
    <w:rsid w:val="0022243F"/>
    <w:rsid w:val="0022688D"/>
    <w:rsid w:val="002300EC"/>
    <w:rsid w:val="002321AA"/>
    <w:rsid w:val="00237CDA"/>
    <w:rsid w:val="002402CE"/>
    <w:rsid w:val="00240CCF"/>
    <w:rsid w:val="00245BE5"/>
    <w:rsid w:val="0025232A"/>
    <w:rsid w:val="00252527"/>
    <w:rsid w:val="002527B5"/>
    <w:rsid w:val="00254BAB"/>
    <w:rsid w:val="0025558F"/>
    <w:rsid w:val="0025698C"/>
    <w:rsid w:val="002569C8"/>
    <w:rsid w:val="00262BD9"/>
    <w:rsid w:val="00264598"/>
    <w:rsid w:val="002654C5"/>
    <w:rsid w:val="00266660"/>
    <w:rsid w:val="00270B1F"/>
    <w:rsid w:val="00274840"/>
    <w:rsid w:val="00275F0F"/>
    <w:rsid w:val="00280836"/>
    <w:rsid w:val="002827EC"/>
    <w:rsid w:val="002836AC"/>
    <w:rsid w:val="002858E8"/>
    <w:rsid w:val="00286917"/>
    <w:rsid w:val="0029026F"/>
    <w:rsid w:val="00291DF8"/>
    <w:rsid w:val="00295DBD"/>
    <w:rsid w:val="002A0A97"/>
    <w:rsid w:val="002A1D9B"/>
    <w:rsid w:val="002A3C3E"/>
    <w:rsid w:val="002A6E8E"/>
    <w:rsid w:val="002B03E3"/>
    <w:rsid w:val="002B258D"/>
    <w:rsid w:val="002B41A7"/>
    <w:rsid w:val="002B4953"/>
    <w:rsid w:val="002B6595"/>
    <w:rsid w:val="002C12CB"/>
    <w:rsid w:val="002C1DFC"/>
    <w:rsid w:val="002C2EC8"/>
    <w:rsid w:val="002C46DD"/>
    <w:rsid w:val="002C7FB7"/>
    <w:rsid w:val="002D111C"/>
    <w:rsid w:val="002E0127"/>
    <w:rsid w:val="002E156A"/>
    <w:rsid w:val="002E5ED2"/>
    <w:rsid w:val="002F0ABE"/>
    <w:rsid w:val="002F5523"/>
    <w:rsid w:val="002F6E94"/>
    <w:rsid w:val="003031A7"/>
    <w:rsid w:val="003046F1"/>
    <w:rsid w:val="00306C38"/>
    <w:rsid w:val="00311415"/>
    <w:rsid w:val="00311F59"/>
    <w:rsid w:val="00312724"/>
    <w:rsid w:val="003137BA"/>
    <w:rsid w:val="00313F2A"/>
    <w:rsid w:val="00315564"/>
    <w:rsid w:val="00315BD2"/>
    <w:rsid w:val="00321074"/>
    <w:rsid w:val="00321821"/>
    <w:rsid w:val="00325487"/>
    <w:rsid w:val="003262EB"/>
    <w:rsid w:val="0032719B"/>
    <w:rsid w:val="00331A29"/>
    <w:rsid w:val="0033480B"/>
    <w:rsid w:val="00340E5C"/>
    <w:rsid w:val="00352225"/>
    <w:rsid w:val="00352DDB"/>
    <w:rsid w:val="00353BA5"/>
    <w:rsid w:val="00354049"/>
    <w:rsid w:val="0035531E"/>
    <w:rsid w:val="003579FF"/>
    <w:rsid w:val="00360C90"/>
    <w:rsid w:val="00360F51"/>
    <w:rsid w:val="00361DFF"/>
    <w:rsid w:val="003629CB"/>
    <w:rsid w:val="00365212"/>
    <w:rsid w:val="00367664"/>
    <w:rsid w:val="00370755"/>
    <w:rsid w:val="00371683"/>
    <w:rsid w:val="0037241D"/>
    <w:rsid w:val="00373050"/>
    <w:rsid w:val="00377B34"/>
    <w:rsid w:val="003820B2"/>
    <w:rsid w:val="0038405D"/>
    <w:rsid w:val="003877A7"/>
    <w:rsid w:val="00387AE9"/>
    <w:rsid w:val="00391ACA"/>
    <w:rsid w:val="00394E7B"/>
    <w:rsid w:val="003A02FD"/>
    <w:rsid w:val="003A086E"/>
    <w:rsid w:val="003A2758"/>
    <w:rsid w:val="003A5B54"/>
    <w:rsid w:val="003B1918"/>
    <w:rsid w:val="003B5404"/>
    <w:rsid w:val="003B7782"/>
    <w:rsid w:val="003C36A4"/>
    <w:rsid w:val="003C4F4A"/>
    <w:rsid w:val="003C55F1"/>
    <w:rsid w:val="003C677B"/>
    <w:rsid w:val="003D200E"/>
    <w:rsid w:val="003D4130"/>
    <w:rsid w:val="003E12C9"/>
    <w:rsid w:val="003E5475"/>
    <w:rsid w:val="003E7535"/>
    <w:rsid w:val="003E7C80"/>
    <w:rsid w:val="003F21F1"/>
    <w:rsid w:val="003F3EE3"/>
    <w:rsid w:val="00401A50"/>
    <w:rsid w:val="004047D0"/>
    <w:rsid w:val="004074B5"/>
    <w:rsid w:val="00410B42"/>
    <w:rsid w:val="00416CAF"/>
    <w:rsid w:val="00416E04"/>
    <w:rsid w:val="004205AB"/>
    <w:rsid w:val="00420BFF"/>
    <w:rsid w:val="00423864"/>
    <w:rsid w:val="00427462"/>
    <w:rsid w:val="0043129C"/>
    <w:rsid w:val="00445F7F"/>
    <w:rsid w:val="0044710E"/>
    <w:rsid w:val="0045043D"/>
    <w:rsid w:val="004549D7"/>
    <w:rsid w:val="00454E2F"/>
    <w:rsid w:val="004556B9"/>
    <w:rsid w:val="00462C74"/>
    <w:rsid w:val="00463D41"/>
    <w:rsid w:val="00466C22"/>
    <w:rsid w:val="00467D45"/>
    <w:rsid w:val="00470B0A"/>
    <w:rsid w:val="00471D70"/>
    <w:rsid w:val="00472E69"/>
    <w:rsid w:val="004738EA"/>
    <w:rsid w:val="00474809"/>
    <w:rsid w:val="004842D6"/>
    <w:rsid w:val="00486428"/>
    <w:rsid w:val="00490A90"/>
    <w:rsid w:val="004A1A81"/>
    <w:rsid w:val="004A53D7"/>
    <w:rsid w:val="004B13F7"/>
    <w:rsid w:val="004B238E"/>
    <w:rsid w:val="004B3CFA"/>
    <w:rsid w:val="004B720A"/>
    <w:rsid w:val="004C23F9"/>
    <w:rsid w:val="004C30DD"/>
    <w:rsid w:val="004C5404"/>
    <w:rsid w:val="004C5B38"/>
    <w:rsid w:val="004C77E0"/>
    <w:rsid w:val="004D06C3"/>
    <w:rsid w:val="004D1E99"/>
    <w:rsid w:val="004D310C"/>
    <w:rsid w:val="004D3AD2"/>
    <w:rsid w:val="004D7B49"/>
    <w:rsid w:val="004E0108"/>
    <w:rsid w:val="004E372F"/>
    <w:rsid w:val="004E5632"/>
    <w:rsid w:val="004E79DE"/>
    <w:rsid w:val="004F5235"/>
    <w:rsid w:val="004F71B6"/>
    <w:rsid w:val="004F79EE"/>
    <w:rsid w:val="0050728F"/>
    <w:rsid w:val="00507709"/>
    <w:rsid w:val="005142FD"/>
    <w:rsid w:val="00514DB9"/>
    <w:rsid w:val="005211EF"/>
    <w:rsid w:val="00527C08"/>
    <w:rsid w:val="00534775"/>
    <w:rsid w:val="0054176B"/>
    <w:rsid w:val="00545A51"/>
    <w:rsid w:val="005467C5"/>
    <w:rsid w:val="00550BB2"/>
    <w:rsid w:val="00552015"/>
    <w:rsid w:val="00553A19"/>
    <w:rsid w:val="005569D0"/>
    <w:rsid w:val="00556D5E"/>
    <w:rsid w:val="00557A41"/>
    <w:rsid w:val="00562BD7"/>
    <w:rsid w:val="00562FC7"/>
    <w:rsid w:val="0056362D"/>
    <w:rsid w:val="005653C7"/>
    <w:rsid w:val="005703E1"/>
    <w:rsid w:val="00570792"/>
    <w:rsid w:val="00572CCC"/>
    <w:rsid w:val="005756DE"/>
    <w:rsid w:val="00576768"/>
    <w:rsid w:val="0058478F"/>
    <w:rsid w:val="0058542D"/>
    <w:rsid w:val="0058617F"/>
    <w:rsid w:val="00592E88"/>
    <w:rsid w:val="00593433"/>
    <w:rsid w:val="005938A0"/>
    <w:rsid w:val="0059579B"/>
    <w:rsid w:val="00596D46"/>
    <w:rsid w:val="005A1F72"/>
    <w:rsid w:val="005A5EA4"/>
    <w:rsid w:val="005B0C49"/>
    <w:rsid w:val="005B5D87"/>
    <w:rsid w:val="005C00B4"/>
    <w:rsid w:val="005C10D5"/>
    <w:rsid w:val="005C1DB3"/>
    <w:rsid w:val="005C409A"/>
    <w:rsid w:val="005C5581"/>
    <w:rsid w:val="005C78CA"/>
    <w:rsid w:val="005D0268"/>
    <w:rsid w:val="005D0A60"/>
    <w:rsid w:val="005D3C3C"/>
    <w:rsid w:val="005D40B5"/>
    <w:rsid w:val="005D735F"/>
    <w:rsid w:val="005E0D4A"/>
    <w:rsid w:val="005E2A05"/>
    <w:rsid w:val="005F2548"/>
    <w:rsid w:val="005F2A33"/>
    <w:rsid w:val="005F5F2E"/>
    <w:rsid w:val="006010E2"/>
    <w:rsid w:val="00601ACB"/>
    <w:rsid w:val="00601D08"/>
    <w:rsid w:val="006022D3"/>
    <w:rsid w:val="00602B16"/>
    <w:rsid w:val="006039AA"/>
    <w:rsid w:val="00605DAE"/>
    <w:rsid w:val="0061000C"/>
    <w:rsid w:val="0061112E"/>
    <w:rsid w:val="006122A2"/>
    <w:rsid w:val="00612C29"/>
    <w:rsid w:val="006140BD"/>
    <w:rsid w:val="0061414C"/>
    <w:rsid w:val="006149CB"/>
    <w:rsid w:val="00622E70"/>
    <w:rsid w:val="00624864"/>
    <w:rsid w:val="00630D5F"/>
    <w:rsid w:val="00630E84"/>
    <w:rsid w:val="00631525"/>
    <w:rsid w:val="0063290A"/>
    <w:rsid w:val="00635DF9"/>
    <w:rsid w:val="00640408"/>
    <w:rsid w:val="0064454B"/>
    <w:rsid w:val="00644A12"/>
    <w:rsid w:val="00646CA5"/>
    <w:rsid w:val="00652F2A"/>
    <w:rsid w:val="00656226"/>
    <w:rsid w:val="006568B8"/>
    <w:rsid w:val="00660B37"/>
    <w:rsid w:val="0066334B"/>
    <w:rsid w:val="0066335E"/>
    <w:rsid w:val="00672347"/>
    <w:rsid w:val="006767A7"/>
    <w:rsid w:val="006770F3"/>
    <w:rsid w:val="00680824"/>
    <w:rsid w:val="0068262C"/>
    <w:rsid w:val="00691623"/>
    <w:rsid w:val="00695958"/>
    <w:rsid w:val="00697B6A"/>
    <w:rsid w:val="006A2D18"/>
    <w:rsid w:val="006A4600"/>
    <w:rsid w:val="006B498E"/>
    <w:rsid w:val="006C168B"/>
    <w:rsid w:val="006C4978"/>
    <w:rsid w:val="006C5B8F"/>
    <w:rsid w:val="006C76DA"/>
    <w:rsid w:val="006D3E97"/>
    <w:rsid w:val="006D3F91"/>
    <w:rsid w:val="006D4B0D"/>
    <w:rsid w:val="006D616A"/>
    <w:rsid w:val="006E2405"/>
    <w:rsid w:val="006E4918"/>
    <w:rsid w:val="006E519C"/>
    <w:rsid w:val="006E6EDB"/>
    <w:rsid w:val="006E75DB"/>
    <w:rsid w:val="006E7F52"/>
    <w:rsid w:val="006F29FC"/>
    <w:rsid w:val="006F7283"/>
    <w:rsid w:val="00700B07"/>
    <w:rsid w:val="00704CB0"/>
    <w:rsid w:val="00705E33"/>
    <w:rsid w:val="00711693"/>
    <w:rsid w:val="00721F11"/>
    <w:rsid w:val="007256B6"/>
    <w:rsid w:val="00732283"/>
    <w:rsid w:val="00732E6C"/>
    <w:rsid w:val="00734873"/>
    <w:rsid w:val="007445E3"/>
    <w:rsid w:val="00747232"/>
    <w:rsid w:val="00762F6C"/>
    <w:rsid w:val="00765426"/>
    <w:rsid w:val="007661F4"/>
    <w:rsid w:val="00767313"/>
    <w:rsid w:val="00773382"/>
    <w:rsid w:val="00775285"/>
    <w:rsid w:val="007755FB"/>
    <w:rsid w:val="00775B89"/>
    <w:rsid w:val="0077666E"/>
    <w:rsid w:val="00777A39"/>
    <w:rsid w:val="00780B2C"/>
    <w:rsid w:val="00782F02"/>
    <w:rsid w:val="00783966"/>
    <w:rsid w:val="007867CB"/>
    <w:rsid w:val="00787E54"/>
    <w:rsid w:val="00793677"/>
    <w:rsid w:val="00793B7A"/>
    <w:rsid w:val="007A1CE3"/>
    <w:rsid w:val="007A657B"/>
    <w:rsid w:val="007B06FF"/>
    <w:rsid w:val="007B07F5"/>
    <w:rsid w:val="007B2C75"/>
    <w:rsid w:val="007B6479"/>
    <w:rsid w:val="007B788E"/>
    <w:rsid w:val="007B7991"/>
    <w:rsid w:val="007C0D84"/>
    <w:rsid w:val="007C43DE"/>
    <w:rsid w:val="007D030B"/>
    <w:rsid w:val="007D29D3"/>
    <w:rsid w:val="007D4062"/>
    <w:rsid w:val="007D6C13"/>
    <w:rsid w:val="007E5691"/>
    <w:rsid w:val="007F2ADF"/>
    <w:rsid w:val="007F67C2"/>
    <w:rsid w:val="007F67D6"/>
    <w:rsid w:val="00801C29"/>
    <w:rsid w:val="00804CE2"/>
    <w:rsid w:val="00810AF9"/>
    <w:rsid w:val="008153AE"/>
    <w:rsid w:val="00815880"/>
    <w:rsid w:val="00816051"/>
    <w:rsid w:val="00820499"/>
    <w:rsid w:val="008234A1"/>
    <w:rsid w:val="00824673"/>
    <w:rsid w:val="00827F44"/>
    <w:rsid w:val="00830150"/>
    <w:rsid w:val="00830E6B"/>
    <w:rsid w:val="00832094"/>
    <w:rsid w:val="008431D3"/>
    <w:rsid w:val="00844080"/>
    <w:rsid w:val="00845173"/>
    <w:rsid w:val="00846BFC"/>
    <w:rsid w:val="00847D35"/>
    <w:rsid w:val="00851149"/>
    <w:rsid w:val="008528FB"/>
    <w:rsid w:val="0085311E"/>
    <w:rsid w:val="00853A2E"/>
    <w:rsid w:val="00855525"/>
    <w:rsid w:val="0086326F"/>
    <w:rsid w:val="00864C7D"/>
    <w:rsid w:val="00874C8E"/>
    <w:rsid w:val="00875B6C"/>
    <w:rsid w:val="00876382"/>
    <w:rsid w:val="008832C5"/>
    <w:rsid w:val="008902E9"/>
    <w:rsid w:val="00893FAF"/>
    <w:rsid w:val="008A2AB3"/>
    <w:rsid w:val="008A68BB"/>
    <w:rsid w:val="008B2995"/>
    <w:rsid w:val="008B56FD"/>
    <w:rsid w:val="008C4382"/>
    <w:rsid w:val="008D0ADF"/>
    <w:rsid w:val="008D0F77"/>
    <w:rsid w:val="008D2E71"/>
    <w:rsid w:val="008D50E4"/>
    <w:rsid w:val="008E04EB"/>
    <w:rsid w:val="008E27CE"/>
    <w:rsid w:val="008E44E5"/>
    <w:rsid w:val="008E69BC"/>
    <w:rsid w:val="008F1C0F"/>
    <w:rsid w:val="008F2362"/>
    <w:rsid w:val="009004E7"/>
    <w:rsid w:val="00901948"/>
    <w:rsid w:val="00901ECE"/>
    <w:rsid w:val="009057B8"/>
    <w:rsid w:val="00907423"/>
    <w:rsid w:val="009149E4"/>
    <w:rsid w:val="00916962"/>
    <w:rsid w:val="00916BC0"/>
    <w:rsid w:val="009246A1"/>
    <w:rsid w:val="0092571D"/>
    <w:rsid w:val="009266B1"/>
    <w:rsid w:val="00932004"/>
    <w:rsid w:val="00932892"/>
    <w:rsid w:val="0093304C"/>
    <w:rsid w:val="00940F94"/>
    <w:rsid w:val="0094165E"/>
    <w:rsid w:val="00943970"/>
    <w:rsid w:val="009448C1"/>
    <w:rsid w:val="00945615"/>
    <w:rsid w:val="00946615"/>
    <w:rsid w:val="00946AA6"/>
    <w:rsid w:val="00946C28"/>
    <w:rsid w:val="00946F9D"/>
    <w:rsid w:val="00951289"/>
    <w:rsid w:val="0095501A"/>
    <w:rsid w:val="009550FB"/>
    <w:rsid w:val="00964CF4"/>
    <w:rsid w:val="00966227"/>
    <w:rsid w:val="00971E59"/>
    <w:rsid w:val="00972821"/>
    <w:rsid w:val="00972927"/>
    <w:rsid w:val="00973C56"/>
    <w:rsid w:val="00974811"/>
    <w:rsid w:val="00975902"/>
    <w:rsid w:val="009815AB"/>
    <w:rsid w:val="00986558"/>
    <w:rsid w:val="009900B0"/>
    <w:rsid w:val="00993A07"/>
    <w:rsid w:val="009A4D54"/>
    <w:rsid w:val="009A73C7"/>
    <w:rsid w:val="009B06BF"/>
    <w:rsid w:val="009B1279"/>
    <w:rsid w:val="009B4339"/>
    <w:rsid w:val="009B5C01"/>
    <w:rsid w:val="009C6A14"/>
    <w:rsid w:val="009D3490"/>
    <w:rsid w:val="009D4C16"/>
    <w:rsid w:val="009D71EF"/>
    <w:rsid w:val="009E2A4E"/>
    <w:rsid w:val="009E4B13"/>
    <w:rsid w:val="009E61E3"/>
    <w:rsid w:val="009F3323"/>
    <w:rsid w:val="009F4340"/>
    <w:rsid w:val="009F74F5"/>
    <w:rsid w:val="009F782D"/>
    <w:rsid w:val="00A02937"/>
    <w:rsid w:val="00A056BC"/>
    <w:rsid w:val="00A10972"/>
    <w:rsid w:val="00A11D76"/>
    <w:rsid w:val="00A14350"/>
    <w:rsid w:val="00A14B94"/>
    <w:rsid w:val="00A14D0D"/>
    <w:rsid w:val="00A15236"/>
    <w:rsid w:val="00A179CB"/>
    <w:rsid w:val="00A24A9F"/>
    <w:rsid w:val="00A27225"/>
    <w:rsid w:val="00A27323"/>
    <w:rsid w:val="00A276CB"/>
    <w:rsid w:val="00A30156"/>
    <w:rsid w:val="00A30B87"/>
    <w:rsid w:val="00A365CC"/>
    <w:rsid w:val="00A37D89"/>
    <w:rsid w:val="00A41D29"/>
    <w:rsid w:val="00A4370D"/>
    <w:rsid w:val="00A4493E"/>
    <w:rsid w:val="00A45B37"/>
    <w:rsid w:val="00A46A4F"/>
    <w:rsid w:val="00A503F4"/>
    <w:rsid w:val="00A519C2"/>
    <w:rsid w:val="00A51A08"/>
    <w:rsid w:val="00A51C04"/>
    <w:rsid w:val="00A51E3E"/>
    <w:rsid w:val="00A5229C"/>
    <w:rsid w:val="00A52581"/>
    <w:rsid w:val="00A52947"/>
    <w:rsid w:val="00A529EC"/>
    <w:rsid w:val="00A54E0A"/>
    <w:rsid w:val="00A55696"/>
    <w:rsid w:val="00A569A8"/>
    <w:rsid w:val="00A56ECC"/>
    <w:rsid w:val="00A65D38"/>
    <w:rsid w:val="00A6734C"/>
    <w:rsid w:val="00A71BBD"/>
    <w:rsid w:val="00A75207"/>
    <w:rsid w:val="00A82184"/>
    <w:rsid w:val="00A8285B"/>
    <w:rsid w:val="00A82A1B"/>
    <w:rsid w:val="00A82FAE"/>
    <w:rsid w:val="00A864E4"/>
    <w:rsid w:val="00A94F5B"/>
    <w:rsid w:val="00A95197"/>
    <w:rsid w:val="00AA2372"/>
    <w:rsid w:val="00AA5AEF"/>
    <w:rsid w:val="00AA7482"/>
    <w:rsid w:val="00AB0F6B"/>
    <w:rsid w:val="00AB136B"/>
    <w:rsid w:val="00AB3343"/>
    <w:rsid w:val="00AB33B0"/>
    <w:rsid w:val="00AB3BD3"/>
    <w:rsid w:val="00AB7886"/>
    <w:rsid w:val="00AC1998"/>
    <w:rsid w:val="00AD54F6"/>
    <w:rsid w:val="00AD5706"/>
    <w:rsid w:val="00AE163F"/>
    <w:rsid w:val="00AF2763"/>
    <w:rsid w:val="00B00520"/>
    <w:rsid w:val="00B005AA"/>
    <w:rsid w:val="00B077E4"/>
    <w:rsid w:val="00B07C31"/>
    <w:rsid w:val="00B12170"/>
    <w:rsid w:val="00B12D32"/>
    <w:rsid w:val="00B1305D"/>
    <w:rsid w:val="00B1537E"/>
    <w:rsid w:val="00B155F1"/>
    <w:rsid w:val="00B25A0A"/>
    <w:rsid w:val="00B26889"/>
    <w:rsid w:val="00B27BEB"/>
    <w:rsid w:val="00B3487C"/>
    <w:rsid w:val="00B44C12"/>
    <w:rsid w:val="00B54F42"/>
    <w:rsid w:val="00B55213"/>
    <w:rsid w:val="00B570FA"/>
    <w:rsid w:val="00B650CD"/>
    <w:rsid w:val="00B6660E"/>
    <w:rsid w:val="00B6662F"/>
    <w:rsid w:val="00B67049"/>
    <w:rsid w:val="00B71653"/>
    <w:rsid w:val="00B72414"/>
    <w:rsid w:val="00B73117"/>
    <w:rsid w:val="00B76ECB"/>
    <w:rsid w:val="00B77B81"/>
    <w:rsid w:val="00B8323A"/>
    <w:rsid w:val="00B90215"/>
    <w:rsid w:val="00B90C35"/>
    <w:rsid w:val="00B92454"/>
    <w:rsid w:val="00B93831"/>
    <w:rsid w:val="00B9446B"/>
    <w:rsid w:val="00BA221C"/>
    <w:rsid w:val="00BB0B44"/>
    <w:rsid w:val="00BB0BE4"/>
    <w:rsid w:val="00BB1837"/>
    <w:rsid w:val="00BB4C55"/>
    <w:rsid w:val="00BB5410"/>
    <w:rsid w:val="00BB5D27"/>
    <w:rsid w:val="00BB7C96"/>
    <w:rsid w:val="00BC39E8"/>
    <w:rsid w:val="00BC5025"/>
    <w:rsid w:val="00BC649B"/>
    <w:rsid w:val="00BC7814"/>
    <w:rsid w:val="00BD00C2"/>
    <w:rsid w:val="00BD20D5"/>
    <w:rsid w:val="00BD40B4"/>
    <w:rsid w:val="00BD5B3C"/>
    <w:rsid w:val="00BD74E8"/>
    <w:rsid w:val="00BE0632"/>
    <w:rsid w:val="00BE2F8F"/>
    <w:rsid w:val="00BE491F"/>
    <w:rsid w:val="00BE5DAE"/>
    <w:rsid w:val="00BF1273"/>
    <w:rsid w:val="00BF6766"/>
    <w:rsid w:val="00BF6769"/>
    <w:rsid w:val="00C02395"/>
    <w:rsid w:val="00C041C8"/>
    <w:rsid w:val="00C0678D"/>
    <w:rsid w:val="00C06F6F"/>
    <w:rsid w:val="00C12EF2"/>
    <w:rsid w:val="00C13A68"/>
    <w:rsid w:val="00C13CF0"/>
    <w:rsid w:val="00C14BF8"/>
    <w:rsid w:val="00C171B4"/>
    <w:rsid w:val="00C17448"/>
    <w:rsid w:val="00C20575"/>
    <w:rsid w:val="00C2155E"/>
    <w:rsid w:val="00C27C47"/>
    <w:rsid w:val="00C3222B"/>
    <w:rsid w:val="00C36216"/>
    <w:rsid w:val="00C418D9"/>
    <w:rsid w:val="00C45C1E"/>
    <w:rsid w:val="00C50C9F"/>
    <w:rsid w:val="00C52969"/>
    <w:rsid w:val="00C55F0F"/>
    <w:rsid w:val="00C638AD"/>
    <w:rsid w:val="00C63B5B"/>
    <w:rsid w:val="00C63DD1"/>
    <w:rsid w:val="00C64CAC"/>
    <w:rsid w:val="00C71DF0"/>
    <w:rsid w:val="00C744B0"/>
    <w:rsid w:val="00C7697D"/>
    <w:rsid w:val="00C825F3"/>
    <w:rsid w:val="00C922C1"/>
    <w:rsid w:val="00C96A8A"/>
    <w:rsid w:val="00C97BDD"/>
    <w:rsid w:val="00CA56E5"/>
    <w:rsid w:val="00CA5898"/>
    <w:rsid w:val="00CA5981"/>
    <w:rsid w:val="00CA5C0F"/>
    <w:rsid w:val="00CB4DF0"/>
    <w:rsid w:val="00CC1DCE"/>
    <w:rsid w:val="00CC6331"/>
    <w:rsid w:val="00CC7ABE"/>
    <w:rsid w:val="00CD05F8"/>
    <w:rsid w:val="00CD3E8C"/>
    <w:rsid w:val="00CD4190"/>
    <w:rsid w:val="00CE1610"/>
    <w:rsid w:val="00CE2AEE"/>
    <w:rsid w:val="00CF0780"/>
    <w:rsid w:val="00CF0B0D"/>
    <w:rsid w:val="00CF65B3"/>
    <w:rsid w:val="00CF757A"/>
    <w:rsid w:val="00D012AF"/>
    <w:rsid w:val="00D043FE"/>
    <w:rsid w:val="00D07D3A"/>
    <w:rsid w:val="00D1438E"/>
    <w:rsid w:val="00D157C1"/>
    <w:rsid w:val="00D16FED"/>
    <w:rsid w:val="00D17900"/>
    <w:rsid w:val="00D22FE8"/>
    <w:rsid w:val="00D241C5"/>
    <w:rsid w:val="00D2461D"/>
    <w:rsid w:val="00D25370"/>
    <w:rsid w:val="00D26183"/>
    <w:rsid w:val="00D27EC9"/>
    <w:rsid w:val="00D30459"/>
    <w:rsid w:val="00D35001"/>
    <w:rsid w:val="00D36E3E"/>
    <w:rsid w:val="00D402B0"/>
    <w:rsid w:val="00D424FA"/>
    <w:rsid w:val="00D4444D"/>
    <w:rsid w:val="00D45091"/>
    <w:rsid w:val="00D4577A"/>
    <w:rsid w:val="00D46ED3"/>
    <w:rsid w:val="00D4729E"/>
    <w:rsid w:val="00D51D82"/>
    <w:rsid w:val="00D56AB3"/>
    <w:rsid w:val="00D65535"/>
    <w:rsid w:val="00D777F1"/>
    <w:rsid w:val="00D77995"/>
    <w:rsid w:val="00D85B90"/>
    <w:rsid w:val="00D93047"/>
    <w:rsid w:val="00D9422D"/>
    <w:rsid w:val="00D96736"/>
    <w:rsid w:val="00D96D3B"/>
    <w:rsid w:val="00DA3C8E"/>
    <w:rsid w:val="00DA5E51"/>
    <w:rsid w:val="00DA648B"/>
    <w:rsid w:val="00DB007D"/>
    <w:rsid w:val="00DB1DB7"/>
    <w:rsid w:val="00DB1E00"/>
    <w:rsid w:val="00DB3FC6"/>
    <w:rsid w:val="00DB446C"/>
    <w:rsid w:val="00DC01FD"/>
    <w:rsid w:val="00DC42C5"/>
    <w:rsid w:val="00DC4C80"/>
    <w:rsid w:val="00DC6146"/>
    <w:rsid w:val="00DD07F3"/>
    <w:rsid w:val="00DD3A9C"/>
    <w:rsid w:val="00DD4291"/>
    <w:rsid w:val="00DD7014"/>
    <w:rsid w:val="00DE3DC5"/>
    <w:rsid w:val="00DE4776"/>
    <w:rsid w:val="00DE667E"/>
    <w:rsid w:val="00DF39BB"/>
    <w:rsid w:val="00E02155"/>
    <w:rsid w:val="00E046E9"/>
    <w:rsid w:val="00E0788C"/>
    <w:rsid w:val="00E104B5"/>
    <w:rsid w:val="00E1100D"/>
    <w:rsid w:val="00E13240"/>
    <w:rsid w:val="00E150EC"/>
    <w:rsid w:val="00E15DC0"/>
    <w:rsid w:val="00E1666D"/>
    <w:rsid w:val="00E16BA1"/>
    <w:rsid w:val="00E2024F"/>
    <w:rsid w:val="00E223CB"/>
    <w:rsid w:val="00E23917"/>
    <w:rsid w:val="00E25FF8"/>
    <w:rsid w:val="00E27DDD"/>
    <w:rsid w:val="00E27F73"/>
    <w:rsid w:val="00E339F5"/>
    <w:rsid w:val="00E358DC"/>
    <w:rsid w:val="00E373C8"/>
    <w:rsid w:val="00E402E2"/>
    <w:rsid w:val="00E5105F"/>
    <w:rsid w:val="00E54AB2"/>
    <w:rsid w:val="00E54B03"/>
    <w:rsid w:val="00E60F48"/>
    <w:rsid w:val="00E63A81"/>
    <w:rsid w:val="00E66837"/>
    <w:rsid w:val="00E66A75"/>
    <w:rsid w:val="00E70E3C"/>
    <w:rsid w:val="00E725EE"/>
    <w:rsid w:val="00E7654B"/>
    <w:rsid w:val="00E90949"/>
    <w:rsid w:val="00E95A69"/>
    <w:rsid w:val="00E96C43"/>
    <w:rsid w:val="00EA4991"/>
    <w:rsid w:val="00EB153E"/>
    <w:rsid w:val="00EB2217"/>
    <w:rsid w:val="00EB286F"/>
    <w:rsid w:val="00EB7FF4"/>
    <w:rsid w:val="00EC4CB2"/>
    <w:rsid w:val="00EC5012"/>
    <w:rsid w:val="00EC63D5"/>
    <w:rsid w:val="00EC78CA"/>
    <w:rsid w:val="00ED17FE"/>
    <w:rsid w:val="00ED2423"/>
    <w:rsid w:val="00ED5A5D"/>
    <w:rsid w:val="00EE2363"/>
    <w:rsid w:val="00EE391A"/>
    <w:rsid w:val="00EE453C"/>
    <w:rsid w:val="00EE5428"/>
    <w:rsid w:val="00EF312B"/>
    <w:rsid w:val="00F0053B"/>
    <w:rsid w:val="00F00D0D"/>
    <w:rsid w:val="00F04017"/>
    <w:rsid w:val="00F057FE"/>
    <w:rsid w:val="00F0687E"/>
    <w:rsid w:val="00F12825"/>
    <w:rsid w:val="00F147EE"/>
    <w:rsid w:val="00F1760F"/>
    <w:rsid w:val="00F23D27"/>
    <w:rsid w:val="00F2503D"/>
    <w:rsid w:val="00F2611C"/>
    <w:rsid w:val="00F26A82"/>
    <w:rsid w:val="00F3285D"/>
    <w:rsid w:val="00F32F59"/>
    <w:rsid w:val="00F338B9"/>
    <w:rsid w:val="00F3547D"/>
    <w:rsid w:val="00F35782"/>
    <w:rsid w:val="00F36555"/>
    <w:rsid w:val="00F369A2"/>
    <w:rsid w:val="00F405A5"/>
    <w:rsid w:val="00F41586"/>
    <w:rsid w:val="00F46F19"/>
    <w:rsid w:val="00F47C8E"/>
    <w:rsid w:val="00F550CC"/>
    <w:rsid w:val="00F55676"/>
    <w:rsid w:val="00F61BD3"/>
    <w:rsid w:val="00F626AA"/>
    <w:rsid w:val="00F63C65"/>
    <w:rsid w:val="00F65732"/>
    <w:rsid w:val="00F67636"/>
    <w:rsid w:val="00F678F2"/>
    <w:rsid w:val="00F713D7"/>
    <w:rsid w:val="00F733BF"/>
    <w:rsid w:val="00F75DE1"/>
    <w:rsid w:val="00F75FE3"/>
    <w:rsid w:val="00F873CE"/>
    <w:rsid w:val="00F9063A"/>
    <w:rsid w:val="00F9093E"/>
    <w:rsid w:val="00F91C76"/>
    <w:rsid w:val="00F91F01"/>
    <w:rsid w:val="00F925A1"/>
    <w:rsid w:val="00F92C7F"/>
    <w:rsid w:val="00F92DD1"/>
    <w:rsid w:val="00F93C60"/>
    <w:rsid w:val="00F96562"/>
    <w:rsid w:val="00FA1A6E"/>
    <w:rsid w:val="00FA7310"/>
    <w:rsid w:val="00FA7871"/>
    <w:rsid w:val="00FB1B58"/>
    <w:rsid w:val="00FB22F7"/>
    <w:rsid w:val="00FC0076"/>
    <w:rsid w:val="00FC56B7"/>
    <w:rsid w:val="00FC7B56"/>
    <w:rsid w:val="00FD4EBF"/>
    <w:rsid w:val="00FD7EB9"/>
    <w:rsid w:val="00FE542A"/>
    <w:rsid w:val="00FE6C4B"/>
    <w:rsid w:val="00FF3E4D"/>
    <w:rsid w:val="00FF3FF0"/>
    <w:rsid w:val="00FF464C"/>
    <w:rsid w:val="00FF494A"/>
    <w:rsid w:val="00FF5981"/>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FC768"/>
  <w15:docId w15:val="{AEBF9B22-ADCD-46EF-BC2C-0D30FD73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86E"/>
  </w:style>
  <w:style w:type="paragraph" w:styleId="Ttulo1">
    <w:name w:val="heading 1"/>
    <w:basedOn w:val="Normal"/>
    <w:link w:val="Ttulo1Car"/>
    <w:uiPriority w:val="9"/>
    <w:qFormat/>
    <w:rsid w:val="000C6B7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VE"/>
    </w:rPr>
  </w:style>
  <w:style w:type="paragraph" w:styleId="Ttulo3">
    <w:name w:val="heading 3"/>
    <w:basedOn w:val="Normal"/>
    <w:link w:val="Ttulo3Car"/>
    <w:uiPriority w:val="9"/>
    <w:qFormat/>
    <w:rsid w:val="00213D21"/>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2A0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A05"/>
  </w:style>
  <w:style w:type="paragraph" w:styleId="Piedepgina">
    <w:name w:val="footer"/>
    <w:basedOn w:val="Normal"/>
    <w:link w:val="PiedepginaCar"/>
    <w:uiPriority w:val="99"/>
    <w:unhideWhenUsed/>
    <w:rsid w:val="005E2A0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A05"/>
  </w:style>
  <w:style w:type="paragraph" w:styleId="Textodeglobo">
    <w:name w:val="Balloon Text"/>
    <w:basedOn w:val="Normal"/>
    <w:link w:val="TextodegloboCar"/>
    <w:uiPriority w:val="99"/>
    <w:semiHidden/>
    <w:unhideWhenUsed/>
    <w:rsid w:val="005E2A0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2A05"/>
    <w:rPr>
      <w:rFonts w:ascii="Tahoma" w:hAnsi="Tahoma" w:cs="Tahoma"/>
      <w:sz w:val="16"/>
      <w:szCs w:val="16"/>
    </w:rPr>
  </w:style>
  <w:style w:type="character" w:styleId="Hipervnculo">
    <w:name w:val="Hyperlink"/>
    <w:unhideWhenUsed/>
    <w:qFormat/>
    <w:rsid w:val="005E2A05"/>
    <w:rPr>
      <w:color w:val="0000FF"/>
      <w:u w:val="single"/>
    </w:rPr>
  </w:style>
  <w:style w:type="character" w:customStyle="1" w:styleId="jlqj4b">
    <w:name w:val="jlqj4b"/>
    <w:rsid w:val="005E2A05"/>
  </w:style>
  <w:style w:type="character" w:styleId="Fuerte">
    <w:name w:val="Strong"/>
    <w:basedOn w:val="Fuentedeprrafopredeter"/>
    <w:uiPriority w:val="22"/>
    <w:qFormat/>
    <w:rsid w:val="00E2024F"/>
    <w:rPr>
      <w:b/>
      <w:bCs/>
    </w:rPr>
  </w:style>
  <w:style w:type="paragraph" w:styleId="Mapadeldocumento">
    <w:name w:val="Document Map"/>
    <w:basedOn w:val="Normal"/>
    <w:link w:val="MapadeldocumentoCar"/>
    <w:uiPriority w:val="99"/>
    <w:unhideWhenUsed/>
    <w:rsid w:val="001205C5"/>
    <w:pPr>
      <w:spacing w:after="0" w:line="240" w:lineRule="auto"/>
    </w:pPr>
    <w:rPr>
      <w:rFonts w:ascii="Tahoma" w:eastAsiaTheme="minorEastAsia" w:hAnsi="Tahoma" w:cs="Tahoma"/>
      <w:sz w:val="16"/>
      <w:szCs w:val="16"/>
      <w:lang w:eastAsia="es-VE"/>
    </w:rPr>
  </w:style>
  <w:style w:type="character" w:customStyle="1" w:styleId="MapadeldocumentoCar">
    <w:name w:val="Mapa del documento Car"/>
    <w:basedOn w:val="Fuentedeprrafopredeter"/>
    <w:link w:val="Mapadeldocumento"/>
    <w:uiPriority w:val="99"/>
    <w:rsid w:val="001205C5"/>
    <w:rPr>
      <w:rFonts w:ascii="Tahoma" w:eastAsiaTheme="minorEastAsia" w:hAnsi="Tahoma" w:cs="Tahoma"/>
      <w:sz w:val="16"/>
      <w:szCs w:val="16"/>
      <w:lang w:eastAsia="es-VE"/>
    </w:rPr>
  </w:style>
  <w:style w:type="character" w:customStyle="1" w:styleId="Ttulo10">
    <w:name w:val="Título1"/>
    <w:rsid w:val="00394E7B"/>
  </w:style>
  <w:style w:type="paragraph" w:styleId="NormalWeb">
    <w:name w:val="Normal (Web)"/>
    <w:basedOn w:val="Normal"/>
    <w:uiPriority w:val="99"/>
    <w:unhideWhenUsed/>
    <w:rsid w:val="00801C29"/>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text">
    <w:name w:val="text"/>
    <w:basedOn w:val="Fuentedeprrafopredeter"/>
    <w:rsid w:val="002A0A97"/>
  </w:style>
  <w:style w:type="character" w:customStyle="1" w:styleId="Ttulo2">
    <w:name w:val="Título2"/>
    <w:rsid w:val="008D0F77"/>
  </w:style>
  <w:style w:type="paragraph" w:styleId="HTMLconformatoprevio">
    <w:name w:val="HTML Preformatted"/>
    <w:basedOn w:val="Normal"/>
    <w:link w:val="HTMLconformatoprevioCar"/>
    <w:uiPriority w:val="99"/>
    <w:unhideWhenUsed/>
    <w:qFormat/>
    <w:rsid w:val="008A2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s-VE"/>
    </w:rPr>
  </w:style>
  <w:style w:type="character" w:customStyle="1" w:styleId="HTMLconformatoprevioCar">
    <w:name w:val="HTML con formato previo Car"/>
    <w:basedOn w:val="Fuentedeprrafopredeter"/>
    <w:link w:val="HTMLconformatoprevio"/>
    <w:uiPriority w:val="99"/>
    <w:qFormat/>
    <w:rsid w:val="008A2AB3"/>
    <w:rPr>
      <w:rFonts w:ascii="Courier New" w:eastAsia="Times New Roman" w:hAnsi="Courier New" w:cs="Times New Roman"/>
      <w:sz w:val="20"/>
      <w:szCs w:val="20"/>
      <w:lang w:eastAsia="es-VE"/>
    </w:rPr>
  </w:style>
  <w:style w:type="character" w:customStyle="1" w:styleId="y2iqfc">
    <w:name w:val="y2iqfc"/>
    <w:rsid w:val="008A2AB3"/>
  </w:style>
  <w:style w:type="paragraph" w:styleId="Textoindependiente">
    <w:name w:val="Body Text"/>
    <w:basedOn w:val="Normal"/>
    <w:next w:val="Normal"/>
    <w:link w:val="TextoindependienteCar"/>
    <w:uiPriority w:val="99"/>
    <w:rsid w:val="00F0053B"/>
    <w:pPr>
      <w:autoSpaceDE w:val="0"/>
      <w:autoSpaceDN w:val="0"/>
      <w:adjustRightInd w:val="0"/>
      <w:spacing w:after="0" w:line="240" w:lineRule="auto"/>
    </w:pPr>
    <w:rPr>
      <w:rFonts w:ascii="Arial" w:eastAsia="Calibri" w:hAnsi="Arial" w:cs="Times New Roman"/>
      <w:sz w:val="24"/>
      <w:szCs w:val="24"/>
    </w:rPr>
  </w:style>
  <w:style w:type="character" w:customStyle="1" w:styleId="TextoindependienteCar">
    <w:name w:val="Texto independiente Car"/>
    <w:basedOn w:val="Fuentedeprrafopredeter"/>
    <w:link w:val="Textoindependiente"/>
    <w:uiPriority w:val="99"/>
    <w:rsid w:val="00F0053B"/>
    <w:rPr>
      <w:rFonts w:ascii="Arial" w:eastAsia="Calibri" w:hAnsi="Arial" w:cs="Times New Roman"/>
      <w:sz w:val="24"/>
      <w:szCs w:val="24"/>
    </w:rPr>
  </w:style>
  <w:style w:type="paragraph" w:styleId="Subttulo">
    <w:name w:val="Subtitle"/>
    <w:basedOn w:val="Normal"/>
    <w:link w:val="SubttuloCar"/>
    <w:qFormat/>
    <w:rsid w:val="0038405D"/>
    <w:pPr>
      <w:spacing w:after="720" w:line="240" w:lineRule="auto"/>
    </w:pPr>
    <w:rPr>
      <w:rFonts w:ascii="Bookman Old Style" w:eastAsia="Times New Roman" w:hAnsi="Bookman Old Style" w:cs="Times New Roman"/>
      <w:color w:val="9FB8CD"/>
      <w:sz w:val="24"/>
      <w:szCs w:val="24"/>
      <w:lang w:val="es-ES"/>
    </w:rPr>
  </w:style>
  <w:style w:type="character" w:customStyle="1" w:styleId="SubttuloCar">
    <w:name w:val="Subtítulo Car"/>
    <w:basedOn w:val="Fuentedeprrafopredeter"/>
    <w:link w:val="Subttulo"/>
    <w:rsid w:val="0038405D"/>
    <w:rPr>
      <w:rFonts w:ascii="Bookman Old Style" w:eastAsia="Times New Roman" w:hAnsi="Bookman Old Style" w:cs="Times New Roman"/>
      <w:color w:val="9FB8CD"/>
      <w:sz w:val="24"/>
      <w:szCs w:val="24"/>
      <w:lang w:val="es-ES"/>
    </w:rPr>
  </w:style>
  <w:style w:type="paragraph" w:styleId="Listaconvietas">
    <w:name w:val="List Bullet"/>
    <w:basedOn w:val="Normal"/>
    <w:uiPriority w:val="99"/>
    <w:unhideWhenUsed/>
    <w:rsid w:val="0038405D"/>
    <w:pPr>
      <w:widowControl w:val="0"/>
      <w:numPr>
        <w:numId w:val="1"/>
      </w:numPr>
      <w:autoSpaceDE w:val="0"/>
      <w:autoSpaceDN w:val="0"/>
      <w:spacing w:after="0" w:line="240" w:lineRule="auto"/>
      <w:contextualSpacing/>
    </w:pPr>
    <w:rPr>
      <w:rFonts w:ascii="Times New Roman" w:eastAsia="Times New Roman" w:hAnsi="Times New Roman" w:cs="Times New Roman"/>
      <w:lang w:val="es-ES"/>
    </w:rPr>
  </w:style>
  <w:style w:type="paragraph" w:customStyle="1" w:styleId="Default">
    <w:name w:val="Default"/>
    <w:rsid w:val="00832094"/>
    <w:pPr>
      <w:autoSpaceDE w:val="0"/>
      <w:autoSpaceDN w:val="0"/>
      <w:adjustRightInd w:val="0"/>
      <w:spacing w:after="0" w:line="240" w:lineRule="auto"/>
    </w:pPr>
    <w:rPr>
      <w:rFonts w:ascii="Garamond" w:eastAsia="Times New Roman" w:hAnsi="Garamond" w:cs="Garamond"/>
      <w:color w:val="000000"/>
      <w:sz w:val="24"/>
      <w:szCs w:val="24"/>
      <w:lang w:eastAsia="es-VE"/>
    </w:rPr>
  </w:style>
  <w:style w:type="character" w:styleId="Refdecomentario">
    <w:name w:val="annotation reference"/>
    <w:uiPriority w:val="99"/>
    <w:semiHidden/>
    <w:unhideWhenUsed/>
    <w:rsid w:val="00832094"/>
    <w:rPr>
      <w:sz w:val="16"/>
      <w:szCs w:val="16"/>
    </w:rPr>
  </w:style>
  <w:style w:type="character" w:customStyle="1" w:styleId="estilo13">
    <w:name w:val="estilo13"/>
    <w:rsid w:val="00D16FED"/>
  </w:style>
  <w:style w:type="character" w:customStyle="1" w:styleId="Ttulo3Car">
    <w:name w:val="Título 3 Car"/>
    <w:basedOn w:val="Fuentedeprrafopredeter"/>
    <w:link w:val="Ttulo3"/>
    <w:uiPriority w:val="9"/>
    <w:rsid w:val="00213D21"/>
    <w:rPr>
      <w:rFonts w:ascii="Times New Roman" w:eastAsia="Times New Roman" w:hAnsi="Times New Roman" w:cs="Times New Roman"/>
      <w:b/>
      <w:bCs/>
      <w:sz w:val="27"/>
      <w:szCs w:val="27"/>
      <w:lang w:eastAsia="es-VE"/>
    </w:rPr>
  </w:style>
  <w:style w:type="character" w:customStyle="1" w:styleId="viiyi">
    <w:name w:val="viiyi"/>
    <w:basedOn w:val="Fuentedeprrafopredeter"/>
    <w:rsid w:val="00A14350"/>
  </w:style>
  <w:style w:type="character" w:styleId="Hipervnculovisitado">
    <w:name w:val="FollowedHyperlink"/>
    <w:basedOn w:val="Fuentedeprrafopredeter"/>
    <w:uiPriority w:val="99"/>
    <w:semiHidden/>
    <w:unhideWhenUsed/>
    <w:rsid w:val="005C00B4"/>
    <w:rPr>
      <w:color w:val="800080" w:themeColor="followedHyperlink"/>
      <w:u w:val="single"/>
    </w:rPr>
  </w:style>
  <w:style w:type="paragraph" w:styleId="Prrafodelista">
    <w:name w:val="List Paragraph"/>
    <w:aliases w:val="Bullet List,FooterText,List Paragraph1,numbered,Paragraphe de liste1,Bulletr List Paragraph,Foot,列出段落,列出段落1,List Paragraph2,List Paragraph21,Parágrafo da Lista1,リスト段落1,Listeafsnit1,lp1"/>
    <w:basedOn w:val="Normal"/>
    <w:link w:val="PrrafodelistaCar"/>
    <w:uiPriority w:val="34"/>
    <w:qFormat/>
    <w:rsid w:val="003B1918"/>
    <w:pPr>
      <w:ind w:left="720"/>
      <w:contextualSpacing/>
    </w:pPr>
  </w:style>
  <w:style w:type="table" w:styleId="Tablaconcuadrcula">
    <w:name w:val="Table Grid"/>
    <w:basedOn w:val="Tablanormal"/>
    <w:uiPriority w:val="59"/>
    <w:rsid w:val="00966227"/>
    <w:pPr>
      <w:suppressAutoHyphens/>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966227"/>
    <w:pPr>
      <w:suppressAutoHyphens/>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paragraph" w:styleId="Textonotapie">
    <w:name w:val="footnote text"/>
    <w:basedOn w:val="Normal"/>
    <w:link w:val="TextonotapieCar"/>
    <w:qFormat/>
    <w:rsid w:val="00C20575"/>
    <w:pPr>
      <w:spacing w:after="0" w:line="240" w:lineRule="auto"/>
    </w:pPr>
    <w:rPr>
      <w:rFonts w:ascii="Times New Roman" w:eastAsia="SimSun" w:hAnsi="Times New Roman" w:cs="Times New Roman"/>
      <w:sz w:val="20"/>
      <w:szCs w:val="20"/>
      <w:lang w:val="es-ES" w:eastAsia="zh-CN"/>
    </w:rPr>
  </w:style>
  <w:style w:type="character" w:customStyle="1" w:styleId="TextonotapieCar">
    <w:name w:val="Texto nota pie Car"/>
    <w:basedOn w:val="Fuentedeprrafopredeter"/>
    <w:link w:val="Textonotapie"/>
    <w:rsid w:val="00C20575"/>
    <w:rPr>
      <w:rFonts w:ascii="Times New Roman" w:eastAsia="SimSun" w:hAnsi="Times New Roman" w:cs="Times New Roman"/>
      <w:sz w:val="20"/>
      <w:szCs w:val="20"/>
      <w:lang w:val="es-ES" w:eastAsia="zh-CN"/>
    </w:rPr>
  </w:style>
  <w:style w:type="character" w:styleId="Refdenotaalpie">
    <w:name w:val="footnote reference"/>
    <w:uiPriority w:val="99"/>
    <w:semiHidden/>
    <w:rsid w:val="00C20575"/>
    <w:rPr>
      <w:vertAlign w:val="superscript"/>
    </w:rPr>
  </w:style>
  <w:style w:type="paragraph" w:styleId="Sinespaciado">
    <w:name w:val="No Spacing"/>
    <w:link w:val="SinespaciadoCar"/>
    <w:uiPriority w:val="1"/>
    <w:qFormat/>
    <w:rsid w:val="00C20575"/>
    <w:pPr>
      <w:spacing w:after="0" w:line="240" w:lineRule="auto"/>
    </w:pPr>
    <w:rPr>
      <w:rFonts w:ascii="Calibri" w:eastAsia="Calibri" w:hAnsi="Calibri" w:cs="Times New Roman"/>
      <w:lang w:val="es-ES"/>
    </w:rPr>
  </w:style>
  <w:style w:type="character" w:customStyle="1" w:styleId="SinespaciadoCar">
    <w:name w:val="Sin espaciado Car"/>
    <w:link w:val="Sinespaciado"/>
    <w:rsid w:val="00C20575"/>
    <w:rPr>
      <w:rFonts w:ascii="Calibri" w:eastAsia="Calibri" w:hAnsi="Calibri" w:cs="Times New Roman"/>
      <w:lang w:val="es-ES"/>
    </w:rPr>
  </w:style>
  <w:style w:type="character" w:customStyle="1" w:styleId="Ttulo1Car">
    <w:name w:val="Título 1 Car"/>
    <w:basedOn w:val="Fuentedeprrafopredeter"/>
    <w:link w:val="Ttulo1"/>
    <w:uiPriority w:val="9"/>
    <w:rsid w:val="000C6B73"/>
    <w:rPr>
      <w:rFonts w:ascii="Times New Roman" w:eastAsia="Times New Roman" w:hAnsi="Times New Roman" w:cs="Times New Roman"/>
      <w:b/>
      <w:bCs/>
      <w:kern w:val="36"/>
      <w:sz w:val="48"/>
      <w:szCs w:val="48"/>
      <w:lang w:eastAsia="es-VE"/>
    </w:rPr>
  </w:style>
  <w:style w:type="character" w:customStyle="1" w:styleId="apple-converted-space">
    <w:name w:val="apple-converted-space"/>
    <w:basedOn w:val="Fuentedeprrafopredeter"/>
    <w:rsid w:val="000C6B73"/>
  </w:style>
  <w:style w:type="paragraph" w:styleId="Textonotaalfinal">
    <w:name w:val="endnote text"/>
    <w:basedOn w:val="Normal"/>
    <w:link w:val="TextonotaalfinalCar"/>
    <w:uiPriority w:val="99"/>
    <w:semiHidden/>
    <w:unhideWhenUsed/>
    <w:rsid w:val="000C6B73"/>
    <w:pPr>
      <w:spacing w:after="0" w:line="240" w:lineRule="auto"/>
    </w:pPr>
    <w:rPr>
      <w:sz w:val="20"/>
      <w:szCs w:val="20"/>
      <w:lang w:val="es-ES"/>
    </w:rPr>
  </w:style>
  <w:style w:type="character" w:customStyle="1" w:styleId="TextonotaalfinalCar">
    <w:name w:val="Texto nota al final Car"/>
    <w:basedOn w:val="Fuentedeprrafopredeter"/>
    <w:link w:val="Textonotaalfinal"/>
    <w:uiPriority w:val="99"/>
    <w:semiHidden/>
    <w:rsid w:val="000C6B73"/>
    <w:rPr>
      <w:sz w:val="20"/>
      <w:szCs w:val="20"/>
      <w:lang w:val="es-ES"/>
    </w:rPr>
  </w:style>
  <w:style w:type="character" w:styleId="Refdenotaalfinal">
    <w:name w:val="endnote reference"/>
    <w:basedOn w:val="Fuentedeprrafopredeter"/>
    <w:uiPriority w:val="99"/>
    <w:semiHidden/>
    <w:unhideWhenUsed/>
    <w:rsid w:val="000C6B73"/>
    <w:rPr>
      <w:vertAlign w:val="superscript"/>
    </w:rPr>
  </w:style>
  <w:style w:type="character" w:customStyle="1" w:styleId="Mencinsinresolver1">
    <w:name w:val="Mención sin resolver1"/>
    <w:basedOn w:val="Fuentedeprrafopredeter"/>
    <w:uiPriority w:val="99"/>
    <w:semiHidden/>
    <w:unhideWhenUsed/>
    <w:rsid w:val="000C6B73"/>
    <w:rPr>
      <w:color w:val="605E5C"/>
      <w:shd w:val="clear" w:color="auto" w:fill="E1DFDD"/>
    </w:rPr>
  </w:style>
  <w:style w:type="character" w:styleId="nfasis">
    <w:name w:val="Emphasis"/>
    <w:basedOn w:val="Fuentedeprrafopredeter"/>
    <w:uiPriority w:val="20"/>
    <w:qFormat/>
    <w:rsid w:val="000C6B73"/>
    <w:rPr>
      <w:i/>
      <w:iCs/>
    </w:rPr>
  </w:style>
  <w:style w:type="paragraph" w:styleId="Textocomentario">
    <w:name w:val="annotation text"/>
    <w:basedOn w:val="Normal"/>
    <w:link w:val="TextocomentarioCar"/>
    <w:uiPriority w:val="99"/>
    <w:semiHidden/>
    <w:unhideWhenUsed/>
    <w:rsid w:val="000C6B73"/>
    <w:pPr>
      <w:spacing w:after="160"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0C6B73"/>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0C6B73"/>
    <w:rPr>
      <w:b/>
      <w:bCs/>
    </w:rPr>
  </w:style>
  <w:style w:type="character" w:customStyle="1" w:styleId="AsuntodelcomentarioCar">
    <w:name w:val="Asunto del comentario Car"/>
    <w:basedOn w:val="TextocomentarioCar"/>
    <w:link w:val="Asuntodelcomentario"/>
    <w:uiPriority w:val="99"/>
    <w:semiHidden/>
    <w:rsid w:val="000C6B73"/>
    <w:rPr>
      <w:b/>
      <w:bCs/>
      <w:sz w:val="20"/>
      <w:szCs w:val="20"/>
      <w:lang w:val="es-ES"/>
    </w:rPr>
  </w:style>
  <w:style w:type="character" w:customStyle="1" w:styleId="Mencinsinresolver2">
    <w:name w:val="Mención sin resolver2"/>
    <w:basedOn w:val="Fuentedeprrafopredeter"/>
    <w:uiPriority w:val="99"/>
    <w:semiHidden/>
    <w:unhideWhenUsed/>
    <w:rsid w:val="000C6B73"/>
    <w:rPr>
      <w:color w:val="605E5C"/>
      <w:shd w:val="clear" w:color="auto" w:fill="E1DFDD"/>
    </w:rPr>
  </w:style>
  <w:style w:type="character" w:customStyle="1" w:styleId="rynqvb">
    <w:name w:val="rynqvb"/>
    <w:basedOn w:val="Fuentedeprrafopredeter"/>
    <w:rsid w:val="0003605C"/>
  </w:style>
  <w:style w:type="table" w:customStyle="1" w:styleId="Tablaconcuadrcula1">
    <w:name w:val="Tabla con cuadrícula1"/>
    <w:basedOn w:val="Tablanormal"/>
    <w:next w:val="Tablaconcuadrcula"/>
    <w:uiPriority w:val="59"/>
    <w:rsid w:val="00697B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itaHTML">
    <w:name w:val="HTML Cite"/>
    <w:basedOn w:val="Fuentedeprrafopredeter"/>
    <w:uiPriority w:val="99"/>
    <w:semiHidden/>
    <w:unhideWhenUsed/>
    <w:rsid w:val="009D4C16"/>
    <w:rPr>
      <w:i/>
      <w:iCs/>
    </w:rPr>
  </w:style>
  <w:style w:type="character" w:customStyle="1" w:styleId="Mencinsinresolver3">
    <w:name w:val="Mención sin resolver3"/>
    <w:basedOn w:val="Fuentedeprrafopredeter"/>
    <w:uiPriority w:val="99"/>
    <w:semiHidden/>
    <w:unhideWhenUsed/>
    <w:rsid w:val="006770F3"/>
    <w:rPr>
      <w:color w:val="605E5C"/>
      <w:shd w:val="clear" w:color="auto" w:fill="E1DFDD"/>
    </w:rPr>
  </w:style>
  <w:style w:type="character" w:customStyle="1" w:styleId="Mencinsinresolver4">
    <w:name w:val="Mención sin resolver4"/>
    <w:basedOn w:val="Fuentedeprrafopredeter"/>
    <w:uiPriority w:val="99"/>
    <w:semiHidden/>
    <w:unhideWhenUsed/>
    <w:rsid w:val="00940F94"/>
    <w:rPr>
      <w:color w:val="605E5C"/>
      <w:shd w:val="clear" w:color="auto" w:fill="E1DFDD"/>
    </w:rPr>
  </w:style>
  <w:style w:type="paragraph" w:customStyle="1" w:styleId="Cuerpo">
    <w:name w:val="Cuerpo"/>
    <w:rsid w:val="008E69BC"/>
    <w:pPr>
      <w:suppressAutoHyphens/>
      <w:autoSpaceDN w:val="0"/>
      <w:textAlignment w:val="baseline"/>
    </w:pPr>
    <w:rPr>
      <w:rFonts w:ascii="Calibri" w:eastAsia="Calibri" w:hAnsi="Calibri" w:cs="Calibri"/>
      <w:color w:val="000000"/>
      <w:lang w:eastAsia="es-VE"/>
    </w:rPr>
  </w:style>
  <w:style w:type="character" w:customStyle="1" w:styleId="Ninguno">
    <w:name w:val="Ninguno"/>
    <w:rsid w:val="005653C7"/>
    <w:rPr>
      <w:lang w:val="es-ES_tradnl"/>
    </w:rPr>
  </w:style>
  <w:style w:type="character" w:customStyle="1" w:styleId="PrrafodelistaCar">
    <w:name w:val="Párrafo de lista Car"/>
    <w:aliases w:val="Bullet List Car,FooterText Car,List Paragraph1 Car,numbered Car,Paragraphe de liste1 Car,Bulletr List Paragraph Car,Foot Car,列出段落 Car,列出段落1 Car,List Paragraph2 Car,List Paragraph21 Car,Parágrafo da Lista1 Car,リスト段落1 Car,lp1 Car"/>
    <w:link w:val="Prrafodelista"/>
    <w:uiPriority w:val="34"/>
    <w:rsid w:val="000B0054"/>
  </w:style>
  <w:style w:type="character" w:customStyle="1" w:styleId="EnlacedeInternet">
    <w:name w:val="Enlace de Internet"/>
    <w:basedOn w:val="Fuentedeprrafopredeter"/>
    <w:uiPriority w:val="99"/>
    <w:unhideWhenUsed/>
    <w:rsid w:val="00237CDA"/>
    <w:rPr>
      <w:color w:val="0563C1"/>
      <w:u w:val="single"/>
    </w:rPr>
  </w:style>
  <w:style w:type="character" w:customStyle="1" w:styleId="apple-style-span">
    <w:name w:val="apple-style-span"/>
    <w:basedOn w:val="Fuentedeprrafopredeter"/>
    <w:rsid w:val="00237CDA"/>
  </w:style>
  <w:style w:type="character" w:customStyle="1" w:styleId="tl8wme">
    <w:name w:val="tl8wme"/>
    <w:basedOn w:val="Fuentedeprrafopredeter"/>
    <w:rsid w:val="00237CDA"/>
  </w:style>
  <w:style w:type="paragraph" w:customStyle="1" w:styleId="Normal1">
    <w:name w:val="Normal1"/>
    <w:rsid w:val="00237CDA"/>
    <w:pPr>
      <w:widowControl w:val="0"/>
      <w:suppressAutoHyphens/>
      <w:spacing w:after="0" w:line="240" w:lineRule="auto"/>
      <w:textAlignment w:val="baseline"/>
    </w:pPr>
    <w:rPr>
      <w:rFonts w:ascii="Times New Roman" w:eastAsia="Andale Sans UI" w:hAnsi="Times New Roman" w:cs="Tahoma"/>
      <w:color w:val="00000A"/>
      <w:sz w:val="24"/>
      <w:szCs w:val="24"/>
      <w:lang w:val="de-DE" w:eastAsia="ja-JP" w:bidi="fa-IR"/>
    </w:rPr>
  </w:style>
  <w:style w:type="paragraph" w:customStyle="1" w:styleId="Predeterminado">
    <w:name w:val="Predeterminado"/>
    <w:rsid w:val="00237CDA"/>
    <w:pPr>
      <w:tabs>
        <w:tab w:val="left" w:pos="709"/>
      </w:tabs>
      <w:suppressAutoHyphens/>
      <w:spacing w:after="0" w:line="100" w:lineRule="atLeast"/>
    </w:pPr>
    <w:rPr>
      <w:rFonts w:ascii="Times New Roman" w:eastAsia="Andale Sans UI" w:hAnsi="Times New Roman" w:cs="Tahoma"/>
      <w:color w:val="00000A"/>
      <w:sz w:val="24"/>
      <w:szCs w:val="24"/>
      <w:lang w:val="de-DE" w:eastAsia="ja-JP" w:bidi="fa-IR"/>
    </w:rPr>
  </w:style>
  <w:style w:type="paragraph" w:styleId="Bibliografa">
    <w:name w:val="Bibliography"/>
    <w:basedOn w:val="Normal"/>
    <w:next w:val="Normal"/>
    <w:uiPriority w:val="37"/>
    <w:unhideWhenUsed/>
    <w:rsid w:val="00237CDA"/>
    <w:pPr>
      <w:suppressAutoHyphens/>
      <w:spacing w:after="160" w:line="254" w:lineRule="auto"/>
    </w:pPr>
    <w:rPr>
      <w:rFonts w:ascii="Calibri" w:eastAsia="Droid Sans Fallback" w:hAnsi="Calibri" w:cs="Calibri"/>
      <w:color w:val="00000A"/>
    </w:rPr>
  </w:style>
  <w:style w:type="paragraph" w:customStyle="1" w:styleId="sc-66fcc2ad-0">
    <w:name w:val="sc-66fcc2ad-0"/>
    <w:basedOn w:val="Normal"/>
    <w:rsid w:val="0037241D"/>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uiPriority w:val="39"/>
    <w:rsid w:val="002F0A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23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47304">
      <w:bodyDiv w:val="1"/>
      <w:marLeft w:val="0"/>
      <w:marRight w:val="0"/>
      <w:marTop w:val="0"/>
      <w:marBottom w:val="0"/>
      <w:divBdr>
        <w:top w:val="none" w:sz="0" w:space="0" w:color="auto"/>
        <w:left w:val="none" w:sz="0" w:space="0" w:color="auto"/>
        <w:bottom w:val="none" w:sz="0" w:space="0" w:color="auto"/>
        <w:right w:val="none" w:sz="0" w:space="0" w:color="auto"/>
      </w:divBdr>
    </w:div>
    <w:div w:id="459105909">
      <w:bodyDiv w:val="1"/>
      <w:marLeft w:val="0"/>
      <w:marRight w:val="0"/>
      <w:marTop w:val="0"/>
      <w:marBottom w:val="0"/>
      <w:divBdr>
        <w:top w:val="none" w:sz="0" w:space="0" w:color="auto"/>
        <w:left w:val="none" w:sz="0" w:space="0" w:color="auto"/>
        <w:bottom w:val="none" w:sz="0" w:space="0" w:color="auto"/>
        <w:right w:val="none" w:sz="0" w:space="0" w:color="auto"/>
      </w:divBdr>
      <w:divsChild>
        <w:div w:id="862132494">
          <w:marLeft w:val="0"/>
          <w:marRight w:val="0"/>
          <w:marTop w:val="0"/>
          <w:marBottom w:val="0"/>
          <w:divBdr>
            <w:top w:val="none" w:sz="0" w:space="0" w:color="auto"/>
            <w:left w:val="none" w:sz="0" w:space="0" w:color="auto"/>
            <w:bottom w:val="none" w:sz="0" w:space="0" w:color="auto"/>
            <w:right w:val="none" w:sz="0" w:space="0" w:color="auto"/>
          </w:divBdr>
          <w:divsChild>
            <w:div w:id="881282604">
              <w:marLeft w:val="0"/>
              <w:marRight w:val="0"/>
              <w:marTop w:val="0"/>
              <w:marBottom w:val="0"/>
              <w:divBdr>
                <w:top w:val="none" w:sz="0" w:space="0" w:color="auto"/>
                <w:left w:val="none" w:sz="0" w:space="0" w:color="auto"/>
                <w:bottom w:val="none" w:sz="0" w:space="0" w:color="auto"/>
                <w:right w:val="none" w:sz="0" w:space="0" w:color="auto"/>
              </w:divBdr>
            </w:div>
            <w:div w:id="387414831">
              <w:marLeft w:val="0"/>
              <w:marRight w:val="0"/>
              <w:marTop w:val="0"/>
              <w:marBottom w:val="0"/>
              <w:divBdr>
                <w:top w:val="none" w:sz="0" w:space="0" w:color="auto"/>
                <w:left w:val="none" w:sz="0" w:space="0" w:color="auto"/>
                <w:bottom w:val="none" w:sz="0" w:space="0" w:color="auto"/>
                <w:right w:val="none" w:sz="0" w:space="0" w:color="auto"/>
              </w:divBdr>
            </w:div>
            <w:div w:id="19988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22565">
      <w:bodyDiv w:val="1"/>
      <w:marLeft w:val="0"/>
      <w:marRight w:val="0"/>
      <w:marTop w:val="0"/>
      <w:marBottom w:val="0"/>
      <w:divBdr>
        <w:top w:val="none" w:sz="0" w:space="0" w:color="auto"/>
        <w:left w:val="none" w:sz="0" w:space="0" w:color="auto"/>
        <w:bottom w:val="none" w:sz="0" w:space="0" w:color="auto"/>
        <w:right w:val="none" w:sz="0" w:space="0" w:color="auto"/>
      </w:divBdr>
      <w:divsChild>
        <w:div w:id="111823395">
          <w:marLeft w:val="547"/>
          <w:marRight w:val="0"/>
          <w:marTop w:val="0"/>
          <w:marBottom w:val="0"/>
          <w:divBdr>
            <w:top w:val="none" w:sz="0" w:space="0" w:color="auto"/>
            <w:left w:val="none" w:sz="0" w:space="0" w:color="auto"/>
            <w:bottom w:val="none" w:sz="0" w:space="0" w:color="auto"/>
            <w:right w:val="none" w:sz="0" w:space="0" w:color="auto"/>
          </w:divBdr>
        </w:div>
      </w:divsChild>
    </w:div>
    <w:div w:id="1062607487">
      <w:bodyDiv w:val="1"/>
      <w:marLeft w:val="0"/>
      <w:marRight w:val="0"/>
      <w:marTop w:val="0"/>
      <w:marBottom w:val="0"/>
      <w:divBdr>
        <w:top w:val="none" w:sz="0" w:space="0" w:color="auto"/>
        <w:left w:val="none" w:sz="0" w:space="0" w:color="auto"/>
        <w:bottom w:val="none" w:sz="0" w:space="0" w:color="auto"/>
        <w:right w:val="none" w:sz="0" w:space="0" w:color="auto"/>
      </w:divBdr>
    </w:div>
    <w:div w:id="1404794151">
      <w:bodyDiv w:val="1"/>
      <w:marLeft w:val="0"/>
      <w:marRight w:val="0"/>
      <w:marTop w:val="0"/>
      <w:marBottom w:val="0"/>
      <w:divBdr>
        <w:top w:val="none" w:sz="0" w:space="0" w:color="auto"/>
        <w:left w:val="none" w:sz="0" w:space="0" w:color="auto"/>
        <w:bottom w:val="none" w:sz="0" w:space="0" w:color="auto"/>
        <w:right w:val="none" w:sz="0" w:space="0" w:color="auto"/>
      </w:divBdr>
    </w:div>
    <w:div w:id="1461075642">
      <w:bodyDiv w:val="1"/>
      <w:marLeft w:val="0"/>
      <w:marRight w:val="0"/>
      <w:marTop w:val="0"/>
      <w:marBottom w:val="0"/>
      <w:divBdr>
        <w:top w:val="none" w:sz="0" w:space="0" w:color="auto"/>
        <w:left w:val="none" w:sz="0" w:space="0" w:color="auto"/>
        <w:bottom w:val="none" w:sz="0" w:space="0" w:color="auto"/>
        <w:right w:val="none" w:sz="0" w:space="0" w:color="auto"/>
      </w:divBdr>
      <w:divsChild>
        <w:div w:id="712924011">
          <w:marLeft w:val="0"/>
          <w:marRight w:val="0"/>
          <w:marTop w:val="0"/>
          <w:marBottom w:val="0"/>
          <w:divBdr>
            <w:top w:val="none" w:sz="0" w:space="0" w:color="auto"/>
            <w:left w:val="none" w:sz="0" w:space="0" w:color="auto"/>
            <w:bottom w:val="none" w:sz="0" w:space="0" w:color="auto"/>
            <w:right w:val="none" w:sz="0" w:space="0" w:color="auto"/>
          </w:divBdr>
          <w:divsChild>
            <w:div w:id="22949366">
              <w:marLeft w:val="0"/>
              <w:marRight w:val="0"/>
              <w:marTop w:val="0"/>
              <w:marBottom w:val="0"/>
              <w:divBdr>
                <w:top w:val="none" w:sz="0" w:space="0" w:color="auto"/>
                <w:left w:val="none" w:sz="0" w:space="0" w:color="auto"/>
                <w:bottom w:val="none" w:sz="0" w:space="0" w:color="auto"/>
                <w:right w:val="none" w:sz="0" w:space="0" w:color="auto"/>
              </w:divBdr>
            </w:div>
            <w:div w:id="1072049546">
              <w:marLeft w:val="0"/>
              <w:marRight w:val="0"/>
              <w:marTop w:val="0"/>
              <w:marBottom w:val="0"/>
              <w:divBdr>
                <w:top w:val="none" w:sz="0" w:space="0" w:color="auto"/>
                <w:left w:val="none" w:sz="0" w:space="0" w:color="auto"/>
                <w:bottom w:val="none" w:sz="0" w:space="0" w:color="auto"/>
                <w:right w:val="none" w:sz="0" w:space="0" w:color="auto"/>
              </w:divBdr>
            </w:div>
            <w:div w:id="23909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0062">
      <w:bodyDiv w:val="1"/>
      <w:marLeft w:val="0"/>
      <w:marRight w:val="0"/>
      <w:marTop w:val="0"/>
      <w:marBottom w:val="0"/>
      <w:divBdr>
        <w:top w:val="none" w:sz="0" w:space="0" w:color="auto"/>
        <w:left w:val="none" w:sz="0" w:space="0" w:color="auto"/>
        <w:bottom w:val="none" w:sz="0" w:space="0" w:color="auto"/>
        <w:right w:val="none" w:sz="0" w:space="0" w:color="auto"/>
      </w:divBdr>
    </w:div>
    <w:div w:id="1721246849">
      <w:bodyDiv w:val="1"/>
      <w:marLeft w:val="0"/>
      <w:marRight w:val="0"/>
      <w:marTop w:val="0"/>
      <w:marBottom w:val="0"/>
      <w:divBdr>
        <w:top w:val="none" w:sz="0" w:space="0" w:color="auto"/>
        <w:left w:val="none" w:sz="0" w:space="0" w:color="auto"/>
        <w:bottom w:val="none" w:sz="0" w:space="0" w:color="auto"/>
        <w:right w:val="none" w:sz="0" w:space="0" w:color="auto"/>
      </w:divBdr>
    </w:div>
    <w:div w:id="1927763241">
      <w:bodyDiv w:val="1"/>
      <w:marLeft w:val="0"/>
      <w:marRight w:val="0"/>
      <w:marTop w:val="0"/>
      <w:marBottom w:val="0"/>
      <w:divBdr>
        <w:top w:val="none" w:sz="0" w:space="0" w:color="auto"/>
        <w:left w:val="none" w:sz="0" w:space="0" w:color="auto"/>
        <w:bottom w:val="none" w:sz="0" w:space="0" w:color="auto"/>
        <w:right w:val="none" w:sz="0" w:space="0" w:color="auto"/>
      </w:divBdr>
    </w:div>
    <w:div w:id="20094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aluszny@gmail.com" TargetMode="External"/><Relationship Id="rId13" Type="http://schemas.openxmlformats.org/officeDocument/2006/relationships/hyperlink" Target="https://orcid.org/0000-0003-3918-3193" TargetMode="External"/><Relationship Id="rId18" Type="http://schemas.openxmlformats.org/officeDocument/2006/relationships/hyperlink" Target="https://www.ricyt.org/category/indicador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concettaesposito@gmail.com" TargetMode="External"/><Relationship Id="rId17" Type="http://schemas.openxmlformats.org/officeDocument/2006/relationships/hyperlink" Target="https://www.oncti.gob.ve/publicaciones/seriadas/boletin/"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9-0065-70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evistas.uclave.org/index.php/gyg" TargetMode="External"/><Relationship Id="rId23" Type="http://schemas.openxmlformats.org/officeDocument/2006/relationships/fontTable" Target="fontTable.xml"/><Relationship Id="rId10" Type="http://schemas.openxmlformats.org/officeDocument/2006/relationships/hyperlink" Target="mailto:franciscoj.rodriguezs13@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9-00070" TargetMode="External"/><Relationship Id="rId14" Type="http://schemas.openxmlformats.org/officeDocument/2006/relationships/hyperlink" Target="https://doi.org/10.5281/zenodo.20789787%20"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s://revistas.uclave.org/index.php/gyg" TargetMode="External"/><Relationship Id="rId1" Type="http://schemas.openxmlformats.org/officeDocument/2006/relationships/hyperlink" Target="https://revistas.uclave.org/index.php/gy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SCH16</b:Tag>
    <b:SourceType>InternetSite</b:SourceType>
    <b:Guid>{8C2C85FC-2C26-4F06-B4F0-EED40C4DBCC3}</b:Guid>
    <b:Author>
      <b:Author>
        <b:Corporate>SCHED</b:Corporate>
      </b:Author>
    </b:Author>
    <b:Title>Tales of the Cocktail® New Orleans 2016</b:Title>
    <b:InternetSiteTitle>Nestor Ortega</b:InternetSiteTitle>
    <b:Year>2016</b:Year>
    <b:URL>https://totcnola2016.sched.com/speaker/dcuriel</b:URL>
    <b:RefOrder>1</b:RefOrder>
  </b:Source>
  <b:Source>
    <b:Tag>Ort</b:Tag>
    <b:SourceType>InternetSite</b:SourceType>
    <b:Guid>{856CD1C4-FEE2-4ABE-B6CD-9ED5DFB84475}</b:Guid>
    <b:Author>
      <b:Author>
        <b:NameList>
          <b:Person>
            <b:Last>Ortega</b:Last>
            <b:First>N.</b:First>
          </b:Person>
        </b:NameList>
      </b:Author>
    </b:Author>
    <b:Title>Linkdin</b:Title>
    <b:URL>https://www.linkedin.com/in/nestor-ortega-37b90441/</b:URL>
    <b:RefOrder>2</b:RefOrder>
  </b:Source>
  <b:Source>
    <b:Tag>Ron</b:Tag>
    <b:SourceType>InternetSite</b:SourceType>
    <b:Guid>{E487AF51-F46C-4E3F-B7F3-E62F8EBE37F9}</b:Guid>
    <b:Author>
      <b:Author>
        <b:Corporate>Ron Ocumare</b:Corporate>
      </b:Author>
    </b:Author>
    <b:Title>Maestro Ronero</b:Title>
    <b:URL>http://www.ronocumare.com/maestro.html</b:URL>
    <b:Year>2018</b:Year>
    <b:RefOrder>3</b:RefOrder>
  </b:Source>
  <b:Source>
    <b:Tag>Des20</b:Tag>
    <b:SourceType>InternetSite</b:SourceType>
    <b:Guid>{D2D88ED4-DBF3-4D3B-BAA8-122266C5E8C9}</b:Guid>
    <b:Title>Diplomatico Rum</b:Title>
    <b:Year>2020</b:Year>
    <b:Author>
      <b:Author>
        <b:Corporate>Destilerías Unidas S.A.</b:Corporate>
      </b:Author>
    </b:Author>
    <b:InternetSiteTitle>Nuestro Maestro Ronero</b:InternetSiteTitle>
    <b:Month>Julio</b:Month>
    <b:URL>https://rondiplomatico.com/es/2020/07/27/diplomatico-maestro-ronero-introducing-nelson-hernandez/</b:URL>
    <b:RefOrder>4</b:RefOrder>
  </b:Source>
  <b:Source>
    <b:Tag>Fed16</b:Tag>
    <b:SourceType>InternetSite</b:SourceType>
    <b:Guid>{397774AF-A756-4902-84E7-59277D1CA125}</b:Guid>
    <b:Author>
      <b:Author>
        <b:NameList>
          <b:Person>
            <b:Last>Fede</b:Last>
          </b:Person>
        </b:NameList>
      </b:Author>
    </b:Author>
    <b:Title>TheRumLab</b:Title>
    <b:Year>2016</b:Year>
    <b:Month>Junio</b:Month>
    <b:Day>23</b:Day>
    <b:URL>https://therumlab.com/interview-with-jaiker-soto-bravo-master-blender-destileria-serralles/</b:URL>
    <b:RefOrder>5</b:RefOrder>
  </b:Source>
</b:Sources>
</file>

<file path=customXml/itemProps1.xml><?xml version="1.0" encoding="utf-8"?>
<ds:datastoreItem xmlns:ds="http://schemas.openxmlformats.org/officeDocument/2006/customXml" ds:itemID="{4606AEF2-9E8C-479C-9EB0-DAE13FF7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3560</Words>
  <Characters>19580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La LOCTI y su importancia en el despegue nacional.</vt:lpstr>
    </vt:vector>
  </TitlesOfParts>
  <Company>Microsoft</Company>
  <LinksUpToDate>false</LinksUpToDate>
  <CharactersWithSpaces>23094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LOCTI y su importancia en el despegue nacional.</dc:title>
  <dc:creator>Gregorio PALUSZNY;Francisco Javier RODRÍGUEZ;Concetta ESPOSITO de DÍAZ</dc:creator>
  <cp:keywords>Revista Gestión y Gerencia, Universidad Centroccidental Lisandro Alvarado, Venezuela</cp:keywords>
  <cp:lastModifiedBy>Juan Enrique Rodriguez Camacaro</cp:lastModifiedBy>
  <cp:revision>22</cp:revision>
  <cp:lastPrinted>2026-06-22T21:48:00Z</cp:lastPrinted>
  <dcterms:created xsi:type="dcterms:W3CDTF">2026-06-06T23:03:00Z</dcterms:created>
  <dcterms:modified xsi:type="dcterms:W3CDTF">2026-06-22T21:48:00Z</dcterms:modified>
</cp:coreProperties>
</file>